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svg" ContentType="image/svg+xml"/>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 Id="rId00004" Type="http://schemas.openxmlformats.org/officeDocument/2006/relationships/custom-properties" Target="docProps/custom.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lang w:val="en-GB" w:eastAsia="en-GB" w:bidi="en-GB"/>
        </w:rPr>
      </w:pPr>
      <w:r>
        <w:rPr>
          <w:b/>
          <w:bCs/>
          <w:sz w:val="25"/>
          <w:szCs w:val="25"/>
          <w:lang w:val="en-GB" w:eastAsia="en-GB" w:bidi="en-GB"/>
        </w:rPr>
        <w:t xml:space="preserve">Job Description</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b/>
          <w:bCs/>
          <w:color w:val="000000"/>
          <w:lang w:val="en-GB" w:eastAsia="en-GB" w:bidi="en-GB"/>
        </w:rPr>
      </w:pPr>
      <w:r>
        <w:rPr>
          <w:b/>
          <w:bCs/>
          <w:color w:val="000000"/>
          <w:w w:val="110"/>
          <w:lang w:val="en-GB" w:eastAsia="en-GB" w:bidi="en-GB"/>
        </w:rPr>
        <w:t xml:space="preserve">Art Psychotherapist</w:t>
      </w:r>
    </w:p>
    <w:tbl>
      <w:tblPr>
        <w:tblW w:w="0" w:type="auto"/>
        <w:jc w:val="left"/>
        <w:tblInd w:w="0" w:type="dxa"/>
        <w:tblBorders>
          <w:top w:val="single" w:sz="4" w:space="0" w:color="auto"/>
          <w:left w:val="single" w:sz="4" w:space="0" w:color="auto"/>
          <w:bottom w:val="single" w:sz="4" w:space="0" w:color="auto"/>
          <w:right w:val="single" w:sz="4" w:space="0" w:color="auto"/>
          <w:insideH w:val="none"/>
          <w:insideV w:val="none"/>
        </w:tblBorders>
        <w:tblLayout w:type="fixed"/>
        <w:tblCellMar>
          <w:top w:w="80" w:type="dxa"/>
          <w:left w:w="160" w:type="dxa"/>
          <w:bottom w:w="80" w:type="dxa"/>
          <w:right w:w="160" w:type="dxa"/>
        </w:tblCellMar>
      </w:tblPr>
      <w:tblGrid>
        <w:gridCol w:w="9840"/>
      </w:tblGrid>
      <w:tr>
        <w:tc>
          <w:tcPr>
            <w:tcW w:w="9840" w:type="dxa"/>
            <w:tcBorders>
              <w:bottom w:val="single" w:sz="4" w:space="0" w:color="auto"/>
            </w:tcBorders>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Job Details</w:t>
            </w:r>
          </w:p>
        </w:tc>
      </w:tr>
    </w:tbl>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Pr>
      <w:tblGrid>
        <w:gridCol w:w="4919"/>
        <w:gridCol w:w="4921"/>
      </w:tblGrid>
      <w:tr>
        <w:tc>
          <w:tcPr>
            <w:tcW w:w="4919" w:type="dxa"/>
            <w:tcBorders>
              <w:top w:val="single" w:sz="4" w:space="0" w:color="auto"/>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Grade</w:t>
            </w:r>
          </w:p>
        </w:tc>
        <w:tc>
          <w:tcPr>
            <w:tcW w:w="4921" w:type="dxa"/>
            <w:tcBorders>
              <w:top w:val="single" w:sz="4" w:space="0" w:color="auto"/>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D</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Number of Posts</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2</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Department</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Corporate Parenting - Therapeutic Emotional Support Service (TESS)</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Reporting to </w:t>
            </w:r>
          </w:p>
        </w:tc>
        <w:tc>
          <w:tcPr>
            <w:tcW w:w="4921" w:type="dxa"/>
            <w:shd w:val="clear" w:color="auto" w:fill="FFFFFF"/>
            <w:vAlign w:val="top"/>
          </w:tcPr>
          <w:p>
            <w:pPr>
              <w:pStyle w:val="Normal"/>
              <w:widowControl w:val="off"/>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Team Manager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7E6E6"/>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Who Are We? </w:t>
            </w:r>
          </w:p>
        </w:tc>
      </w:tr>
      <w:tr>
        <w:tc>
          <w:tcPr>
            <w:tcW w:w="9840" w:type="dxa"/>
            <w:shd w:val="clear" w:color="auto" w:fill="auto"/>
            <w:vAlign w:val="top"/>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We are Birmingham Children’s Trust.</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‘Working Together to make Birmingham the greatest city to grow up in.’</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The sole purpose of Birmingham Children’s Trust is to make a positive difference for children, young people and families in the city, by driving up the quality of practice and partnerships across the city and its services.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Every employee from Family Support and Social Workers to Finance and Legal, work together to make a positive difference to children, young people and families. We are one team, and each have an important role to play in achieving the Trusts objectives.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Birmingham Children’s Trust Leadership team comprises of six Executive Directors who are responsible for leading and managing the Trust to be an autonomous and high performing organisation.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Arial" w:hAnsi="Arial" w:eastAsia="Arial" w:cs="Arial"/>
                <w:b/>
                <w:bCs/>
                <w:sz w:val="22"/>
                <w:szCs w:val="22"/>
                <w:lang w:val="en-GB" w:eastAsia="en-GB" w:bidi="en-GB"/>
              </w:rPr>
            </w:pPr>
            <w:r>
              <w:rPr>
                <w:rFonts w:ascii="Arial" w:hAnsi="Arial" w:eastAsia="Arial" w:cs="Arial"/>
                <w:b/>
                <w:bCs/>
                <w:sz w:val="22"/>
                <w:szCs w:val="22"/>
                <w:lang w:val="en-GB" w:eastAsia="en-GB" w:bidi="en-GB"/>
              </w:rPr>
              <w:t xml:space="preserve">Our Vision: </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color w:val="FF0000"/>
                <w:lang w:val="en-GB" w:eastAsia="en-GB" w:bidi="en-GB"/>
              </w:rPr>
            </w:pPr>
            <w:r>
              <w:rPr>
                <w:rFonts w:ascii="Arial" w:hAnsi="Arial" w:eastAsia="Arial" w:cs="Arial"/>
                <w:lang w:val="en-GB" w:eastAsia="en-GB" w:bidi="en-GB"/>
              </w:rPr>
              <w:t xml:space="preserve">Our vision is to build a Trust that provides excellent social work and family support for and with the city’s most vulnerable children, young people and families.</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lang w:val="en-GB" w:eastAsia="en-GB" w:bidi="en-GB"/>
              </w:rPr>
            </w:pPr>
            <w:r>
              <w:rPr>
                <w:rFonts w:ascii="Arial" w:hAnsi="Arial" w:eastAsia="Arial" w:cs="Arial"/>
                <w:lang w:val="en-GB" w:eastAsia="en-GB" w:bidi="en-GB"/>
              </w:rPr>
              <w:t xml:space="preserve">We will do this: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with compassion and with care.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through positive relationships, building on strengths.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in collaboration with children, young people, families and partners.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by listening, involving and including.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in ways that are efficient and deliver value for money. </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lang w:val="en-GB" w:eastAsia="en-GB" w:bidi="en-GB"/>
              </w:rPr>
            </w:pPr>
            <w:r>
              <w:rPr>
                <w:rFonts w:ascii="Arial" w:hAnsi="Arial" w:eastAsia="Arial" w:cs="Arial"/>
                <w:lang w:val="en-GB" w:eastAsia="en-GB" w:bidi="en-GB"/>
              </w:rPr>
              <w:t xml:space="preserve">Success will mean significant progress towards these outcomes: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healthy, happy, resilient children living in families.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families able to make positive changes.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children able to attend, learn and achieve at school.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young people ready for and contributing to adult life.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children and young people safe from harm.</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b/>
                <w:bCs/>
                <w:sz w:val="22"/>
                <w:szCs w:val="22"/>
                <w:lang w:val="en-GB" w:eastAsia="en-GB" w:bidi="en-GB"/>
              </w:rPr>
            </w:pPr>
            <w:r>
              <w:rPr>
                <w:rFonts w:ascii="Arial" w:hAnsi="Arial" w:eastAsia="Arial" w:cs="Arial"/>
                <w:b/>
                <w:bCs/>
                <w:sz w:val="22"/>
                <w:szCs w:val="22"/>
                <w:lang w:val="en-GB" w:eastAsia="en-GB" w:bidi="en-GB"/>
              </w:rPr>
              <w:t xml:space="preserve">Our Values: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w:t>
            </w:r>
          </w:p>
          <w:p>
            <w:pPr>
              <w:pStyle w:val="NormalWeb"/>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360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ONE </w:t>
            </w:r>
            <w:r>
              <w:rPr>
                <w:rStyle w:val="Strong"/>
                <w:rFonts w:ascii="Arial" w:hAnsi="Arial" w:eastAsia="Arial" w:cs="Arial"/>
                <w:color w:val="ED7D31"/>
                <w:sz w:val="22"/>
                <w:szCs w:val="22"/>
                <w:lang w:val="en-GB" w:eastAsia="en-GB" w:bidi="en-GB"/>
              </w:rPr>
              <w:t xml:space="preserve">T</w:t>
            </w:r>
            <w:r>
              <w:rPr>
                <w:rFonts w:ascii="Arial" w:hAnsi="Arial" w:eastAsia="Arial" w:cs="Arial"/>
                <w:sz w:val="22"/>
                <w:szCs w:val="22"/>
                <w:lang w:val="en-GB" w:eastAsia="en-GB" w:bidi="en-GB"/>
              </w:rPr>
              <w:t xml:space="preserve">EAM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ACCOUNTABILITY AND </w:t>
            </w:r>
            <w:r>
              <w:rPr>
                <w:rStyle w:val="Strong"/>
                <w:rFonts w:ascii="Arial" w:hAnsi="Arial" w:eastAsia="Arial" w:cs="Arial"/>
                <w:color w:val="ED7D31"/>
                <w:sz w:val="22"/>
                <w:szCs w:val="22"/>
                <w:lang w:val="en-GB" w:eastAsia="en-GB" w:bidi="en-GB"/>
              </w:rPr>
              <w:t xml:space="preserve">R</w:t>
            </w:r>
            <w:r>
              <w:rPr>
                <w:rFonts w:ascii="Arial" w:hAnsi="Arial" w:eastAsia="Arial" w:cs="Arial"/>
                <w:sz w:val="22"/>
                <w:szCs w:val="22"/>
                <w:lang w:val="en-GB" w:eastAsia="en-GB" w:bidi="en-GB"/>
              </w:rPr>
              <w:t xml:space="preserve">ESPONSIBILITY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Q</w:t>
            </w:r>
            <w:r>
              <w:rPr>
                <w:rStyle w:val="Strong"/>
                <w:rFonts w:ascii="Arial" w:hAnsi="Arial" w:eastAsia="Arial" w:cs="Arial"/>
                <w:color w:val="ED7D31"/>
                <w:sz w:val="22"/>
                <w:szCs w:val="22"/>
                <w:lang w:val="en-GB" w:eastAsia="en-GB" w:bidi="en-GB"/>
              </w:rPr>
              <w:t xml:space="preserve">U</w:t>
            </w:r>
            <w:r>
              <w:rPr>
                <w:rFonts w:ascii="Arial" w:hAnsi="Arial" w:eastAsia="Arial" w:cs="Arial"/>
                <w:sz w:val="22"/>
                <w:szCs w:val="22"/>
                <w:lang w:val="en-GB" w:eastAsia="en-GB" w:bidi="en-GB"/>
              </w:rPr>
              <w:t xml:space="preserve">ALITY AND INNOVATION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RELATION</w:t>
            </w:r>
            <w:r>
              <w:rPr>
                <w:rStyle w:val="Strong"/>
                <w:rFonts w:ascii="Arial" w:hAnsi="Arial" w:eastAsia="Arial" w:cs="Arial"/>
                <w:color w:val="ED7D31"/>
                <w:sz w:val="22"/>
                <w:szCs w:val="22"/>
                <w:lang w:val="en-GB" w:eastAsia="en-GB" w:bidi="en-GB"/>
              </w:rPr>
              <w:t xml:space="preserve">S</w:t>
            </w:r>
            <w:r>
              <w:rPr>
                <w:rFonts w:ascii="Arial" w:hAnsi="Arial" w:eastAsia="Arial" w:cs="Arial"/>
                <w:sz w:val="22"/>
                <w:szCs w:val="22"/>
                <w:lang w:val="en-GB" w:eastAsia="en-GB" w:bidi="en-GB"/>
              </w:rPr>
              <w:t xml:space="preserve">HIPS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HIGH SUPPOR</w:t>
            </w:r>
            <w:r>
              <w:rPr>
                <w:rStyle w:val="Strong"/>
                <w:rFonts w:ascii="Arial" w:hAnsi="Arial" w:eastAsia="Arial" w:cs="Arial"/>
                <w:color w:val="ED7D31"/>
                <w:sz w:val="22"/>
                <w:szCs w:val="22"/>
                <w:lang w:val="en-GB" w:eastAsia="en-GB" w:bidi="en-GB"/>
              </w:rPr>
              <w:t xml:space="preserve">T</w:t>
            </w:r>
            <w:r>
              <w:rPr>
                <w:rFonts w:ascii="Arial" w:hAnsi="Arial" w:eastAsia="Arial" w:cs="Arial"/>
                <w:sz w:val="22"/>
                <w:szCs w:val="22"/>
                <w:lang w:val="en-GB" w:eastAsia="en-GB" w:bidi="en-GB"/>
              </w:rPr>
              <w:t xml:space="preserve"> HIGH CHALLENGE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Overview of the role:</w:t>
            </w:r>
          </w:p>
        </w:tc>
      </w:tr>
      <w:tr>
        <w:tc>
          <w:tcPr>
            <w:tcW w:w="984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eastAsia="Arial" w:cs="Arial"/>
                <w:sz w:val="24"/>
                <w:szCs w:val="24"/>
                <w:lang w:val="en-GB" w:eastAsia="en-GB" w:bidi="en-GB"/>
              </w:rPr>
            </w:pPr>
            <w:r>
              <w:rPr>
                <w:rFonts w:ascii="Arial" w:hAnsi="Arial" w:eastAsia="Arial" w:cs="Arial"/>
                <w:b/>
                <w:bCs/>
                <w:sz w:val="24"/>
                <w:szCs w:val="24"/>
                <w:u w:val="single"/>
                <w:lang w:val="en-GB" w:eastAsia="en-GB" w:bidi="en-GB"/>
              </w:rPr>
              <w:t xml:space="preserve">Scope and Purpose of Role</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To provide high-quality, trauma-informed art psychotherapy to children and young people in care, care leavers and families, supporting emotional wellbeing, attachment, identity and relational healing. The post holder will work as part of a multi-disciplinary team, contributing to assessment, intervention, consultation and service development within a child-centred and safeguarding-focused framework.</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b/>
                <w:bCs/>
                <w:sz w:val="24"/>
                <w:szCs w:val="24"/>
                <w:lang w:val="en-GB" w:eastAsia="en-GB" w:bidi="en-GB"/>
              </w:rPr>
              <w:t xml:space="preserve">Key Responsibilities:</w:t>
            </w:r>
          </w:p>
        </w:tc>
      </w:tr>
      <w:tr>
        <w:tc>
          <w:tcPr>
            <w:tcW w:w="984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Contribute to all aspects of teamwork to deliver a needs-led, professional art psychotherapy service to children, young people, care leavers and their families, complying with legislative requirements and in accordance with best practice</w:t>
            </w:r>
          </w:p>
        </w:tc>
      </w:tr>
      <w:tr>
        <w:tc>
          <w:tcPr>
            <w:tcW w:w="984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To contribute to the TESS Access Point, including the provision of direct advice, guidance and information to potential referrers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Work collaboratively with social workers, CAMHS, education, health professionals and voluntary sector partners to ensuring the effectiveness of the Team’s work and service performance, actively promoting/encouraging effective partnership.</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Deliver individual, group and family-based art psychotherapy to children, young people and care leavers with complex emotional, behavioural and relational needs.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Undertake comprehensive psychotherapeutic assessments, including formulation informed by attachment theory, trauma, neurodevelopment and systemic contexts.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Develop and review care plans and therapeutic goals in collaboration with young people, families and professionals.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Maintain accurate, timely and confidential clinical records in line with GDPR, organisational policy and professional standards.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Monitor and evaluate therapeutic outcomes using qualitative and quantitative measures.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Provide psychologically informed therapeutic support to children and young people affected by trauma, loss, neglect, abuse and disrupted attachments.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Support identity development, emotional regulation and resilience in children in care and care leavers.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Offer flexible, developmentally appropriate interventions that recognise placement instability and transitions.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Deliver family-based art psychotherapy and contribute to systemic formulations where appropriate.</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Provide a psychologically informed consultation &amp; reflective practice service and offer professional support to foster and residential carers, social workers and other professionals around children, young people, care leavers, and their families. </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Attend and contribute to Children in Care reviews, and professional meetings.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In collaboration with colleagues, facilitate TESS initial meetings, first appointments and review meetings.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Maintain a strong safeguarding focus and act in accordance with Children Act 1989/2004, Working Together to Safeguard Children and organisational safeguarding procedures.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Identify, assess and manage risk, escalating concerns appropriately.</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Participation in and contribute to training and development activities including research, and to contribute to the delivery of training outside of the service.</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Participate in the regular collection, collating and provision of appropriate performance management information including outcomes for young people, care leavers and their carers.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Work within the HCPC Standards of Proficiency and BAAT Code of Ethics and Professional Practice.</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Engage in regular clinical and line management supervision and reflective practice. Attending team practice and service meetings. Contributing to service practice discussions and development.  </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Maintain HCPC registration and fulfil CPD requirements.</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Contribute to service development, audits and evaluation activity.</w:t>
            </w:r>
          </w:p>
        </w:tc>
      </w:tr>
      <w:tr>
        <w:tc>
          <w:tcPr>
            <w:tcW w:w="9840" w:type="dxa"/>
            <w:shd w:val="clear" w:color="auto" w:fill="FFFFFF"/>
            <w:vAlign w:val="top"/>
          </w:tcPr>
          <w:p>
            <w:pPr>
              <w:pStyle w:val="Normal"/>
              <w:widowControl w:val="off"/>
              <w:tabs>
                <w:tab w:val="left" w:pos="291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59" w:lineRule="auto"/>
              <w:ind w:right="1330"/>
              <w:jc w:val="both"/>
              <w:rPr>
                <w:rFonts w:ascii="Arial" w:hAnsi="Arial" w:eastAsia="Arial" w:cs="Arial"/>
                <w:color w:val="000000"/>
                <w:sz w:val="24"/>
                <w:szCs w:val="24"/>
                <w:lang w:val="en-GB" w:eastAsia="en-GB" w:bidi="en-GB"/>
              </w:rPr>
            </w:pPr>
            <w:r>
              <w:rPr>
                <w:rFonts w:ascii="Arial" w:hAnsi="Arial" w:eastAsia="Arial" w:cs="Arial"/>
                <w:color w:val="000000"/>
                <w:w w:val="105"/>
                <w:sz w:val="24"/>
                <w:szCs w:val="24"/>
                <w:lang w:val="en-GB" w:eastAsia="en-GB" w:bidi="en-GB"/>
              </w:rPr>
              <w:t xml:space="preserve">To coordinate the ordering, storage </w:t>
            </w:r>
            <w:r>
              <w:rPr>
                <w:rFonts w:ascii="Arial" w:hAnsi="Arial" w:eastAsia="Arial" w:cs="Arial"/>
                <w:color w:val="000000"/>
                <w:spacing w:val="2"/>
                <w:w w:val="105"/>
                <w:sz w:val="24"/>
                <w:szCs w:val="24"/>
                <w:lang w:val="en-GB" w:eastAsia="en-GB" w:bidi="en-GB"/>
              </w:rPr>
              <w:t xml:space="preserve">and </w:t>
            </w:r>
            <w:r>
              <w:rPr>
                <w:rFonts w:ascii="Arial" w:hAnsi="Arial" w:eastAsia="Arial" w:cs="Arial"/>
                <w:color w:val="000000"/>
                <w:w w:val="105"/>
                <w:sz w:val="24"/>
                <w:szCs w:val="24"/>
                <w:lang w:val="en-GB" w:eastAsia="en-GB" w:bidi="en-GB"/>
              </w:rPr>
              <w:t xml:space="preserve">maintenance of art equipment, materials </w:t>
            </w:r>
            <w:r>
              <w:rPr>
                <w:rFonts w:ascii="Arial" w:hAnsi="Arial" w:eastAsia="Arial" w:cs="Arial"/>
                <w:color w:val="000000"/>
                <w:spacing w:val="3"/>
                <w:w w:val="105"/>
                <w:sz w:val="24"/>
                <w:szCs w:val="24"/>
                <w:lang w:val="en-GB" w:eastAsia="en-GB" w:bidi="en-GB"/>
              </w:rPr>
              <w:t xml:space="preserve">and </w:t>
            </w:r>
            <w:r>
              <w:rPr>
                <w:rFonts w:ascii="Arial" w:hAnsi="Arial" w:eastAsia="Arial" w:cs="Arial"/>
                <w:color w:val="000000"/>
                <w:w w:val="105"/>
                <w:sz w:val="24"/>
                <w:szCs w:val="24"/>
                <w:lang w:val="en-GB" w:eastAsia="en-GB" w:bidi="en-GB"/>
              </w:rPr>
              <w:t xml:space="preserve">client’s artwork within the clinical</w:t>
            </w:r>
            <w:r>
              <w:rPr>
                <w:rFonts w:ascii="Arial" w:hAnsi="Arial" w:eastAsia="Arial" w:cs="Arial"/>
                <w:color w:val="000000"/>
                <w:spacing w:val="44"/>
                <w:w w:val="105"/>
                <w:sz w:val="24"/>
                <w:szCs w:val="24"/>
                <w:lang w:val="en-GB" w:eastAsia="en-GB" w:bidi="en-GB"/>
              </w:rPr>
              <w:t xml:space="preserve"> </w:t>
            </w:r>
            <w:r>
              <w:rPr>
                <w:rFonts w:ascii="Arial" w:hAnsi="Arial" w:eastAsia="Arial" w:cs="Arial"/>
                <w:color w:val="000000"/>
                <w:w w:val="105"/>
                <w:sz w:val="24"/>
                <w:szCs w:val="24"/>
                <w:lang w:val="en-GB" w:eastAsia="en-GB" w:bidi="en-GB"/>
              </w:rPr>
              <w:t xml:space="preserve">setting.</w:t>
            </w:r>
          </w:p>
        </w:tc>
      </w:tr>
      <w:tr>
        <w:tc>
          <w:tcPr>
            <w:tcW w:w="9840" w:type="dxa"/>
            <w:shd w:val="clear" w:color="auto" w:fill="FFFFFF"/>
            <w:vAlign w:val="top"/>
          </w:tcPr>
          <w:p>
            <w:pPr>
              <w:pStyle w:val="Normal"/>
              <w:tabs>
                <w:tab w:val="left" w:pos="115"/>
                <w:tab w:val="left" w:pos="12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Support trainee art psychotherapists or students where appropriate.</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none"/>
          <w:insideV w:val="none"/>
        </w:tblBorders>
        <w:tblLayout w:type="fixed"/>
        <w:tblCellMar>
          <w:top w:w="80" w:type="dxa"/>
          <w:left w:w="160" w:type="dxa"/>
          <w:bottom w:w="80" w:type="dxa"/>
          <w:right w:w="160" w:type="dxa"/>
        </w:tblCellMar>
      </w:tblPr>
      <w:tblGrid>
        <w:gridCol w:w="9840"/>
      </w:tblGrid>
      <w:tr>
        <w:tc>
          <w:tcPr>
            <w:tcW w:w="9840" w:type="dxa"/>
            <w:tcBorders>
              <w:bottom w:val="single" w:sz="8" w:space="0" w:color="000000"/>
            </w:tcBorders>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color w:val="FFFFFF"/>
                <w:shd w:val="clear" w:color="auto" w:fill="000000"/>
                <w:lang w:val="en-GB" w:eastAsia="en-GB" w:bidi="en-GB"/>
              </w:rPr>
            </w:pPr>
            <w:r>
              <w:rPr>
                <w:b/>
                <w:bCs/>
                <w:lang w:val="en-GB" w:eastAsia="en-GB" w:bidi="en-GB"/>
              </w:rPr>
              <w:t xml:space="preserve">Key Information</w:t>
            </w:r>
          </w:p>
        </w:tc>
      </w:tr>
    </w:tbl>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0" w:type="dxa"/>
          <w:left w:w="160" w:type="dxa"/>
          <w:bottom w:w="80" w:type="dxa"/>
          <w:right w:w="160" w:type="dxa"/>
        </w:tblCellMar>
      </w:tblPr>
      <w:tblGrid>
        <w:gridCol w:w="4919"/>
        <w:gridCol w:w="4921"/>
      </w:tblGrid>
      <w:tr>
        <w:trPr>
          <w:trHeight w:val="4074" w:hRule="atLeast"/>
        </w:trPr>
        <w:tc>
          <w:tcPr>
            <w:tcW w:w="4919"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Is a Safeguarding Check needed? </w:t>
            </w:r>
            <w:r>
              <w:rPr>
                <w:i/>
                <w:iCs/>
                <w:lang w:val="en-GB" w:eastAsia="en-GB" w:bidi="en-GB"/>
              </w:rPr>
              <w:t xml:space="preserve">(DBS and Experian background checks)</w:t>
            </w:r>
          </w:p>
        </w:tc>
        <w:tc>
          <w:tcPr>
            <w:tcW w:w="4921"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p>
          <w:tbl>
            <w:tblPr>
              <w:tblW w:w="0" w:type="auto"/>
              <w:jc w:val="left"/>
              <w:tblInd w:w="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108" w:type="dxa"/>
                <w:bottom w:w="0" w:type="dxa"/>
                <w:right w:w="108" w:type="dxa"/>
              </w:tblCellMar>
            </w:tblPr>
            <w:tblGrid>
              <w:gridCol w:w="1556"/>
              <w:gridCol w:w="3044"/>
            </w:tblGrid>
            <w:tr>
              <w:trPr>
                <w:trHeight w:val="711" w:hRule="atLeast"/>
              </w:trPr>
              <w:tc>
                <w:tcPr>
                  <w:tcW w:w="1556"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Not Required</w:t>
                  </w:r>
                </w:p>
              </w:tc>
              <w:tc>
                <w:tcPr>
                  <w:tcW w:w="3044"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p>
              </w:tc>
            </w:tr>
          </w:tbl>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br w:type="textWrapping"/>
            </w:r>
            <w:r>
              <w:rPr>
                <w:b/>
                <w:bCs/>
                <w:lang w:val="en-GB" w:eastAsia="en-GB" w:bidi="en-GB"/>
              </w:rPr>
              <w:t xml:space="preserve">Or</w:t>
            </w:r>
          </w:p>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47"/>
              <w:gridCol w:w="1148"/>
              <w:gridCol w:w="1148"/>
              <w:gridCol w:w="1148"/>
            </w:tblGrid>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Children</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Adults</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Children and Adults</w:t>
                  </w:r>
                </w:p>
              </w:tc>
            </w:tr>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Basic</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r>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Enhanced</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X</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r>
          </w:tbl>
          <w:p/>
        </w:tc>
      </w:tr>
      <w:tr>
        <w:trPr>
          <w:trHeight w:val="1410" w:hRule="atLeast"/>
        </w:trP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Will this position have Line Manager Responsibility?</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p>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none"/>
              </w:tblBorders>
              <w:tblLayout w:type="fixed"/>
              <w:tblCellMar>
                <w:top w:w="0" w:type="dxa"/>
                <w:left w:w="108" w:type="dxa"/>
                <w:bottom w:w="0" w:type="dxa"/>
                <w:right w:w="108" w:type="dxa"/>
              </w:tblCellMar>
            </w:tblPr>
            <w:tblGrid>
              <w:gridCol w:w="1287"/>
            </w:tblGrid>
            <w:tr>
              <w:tc>
                <w:tcPr>
                  <w:tcW w:w="128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r>
            <w:tr>
              <w:tc>
                <w:tcPr>
                  <w:tcW w:w="128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No</w:t>
                  </w:r>
                </w:p>
              </w:tc>
            </w:tr>
          </w:tbl>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sz w:val="25"/>
          <w:szCs w:val="25"/>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lang w:val="en-GB" w:eastAsia="en-GB" w:bidi="en-GB"/>
        </w:rPr>
      </w:pPr>
      <w:r>
        <w:rPr>
          <w:b/>
          <w:bCs/>
          <w:sz w:val="25"/>
          <w:szCs w:val="25"/>
          <w:lang w:val="en-GB" w:eastAsia="en-GB" w:bidi="en-GB"/>
        </w:rPr>
        <w:t xml:space="preserve">Person Specification</w:t>
        <w:br w:type="textWrapping"/>
      </w: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Essential Criteria</w:t>
            </w:r>
          </w:p>
        </w:tc>
      </w:tr>
      <w:tr>
        <w:tc>
          <w:tcPr>
            <w:tcW w:w="9840" w:type="dxa"/>
            <w:tcBorders>
              <w:bottom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b/>
                <w:bCs/>
                <w:sz w:val="24"/>
                <w:szCs w:val="24"/>
                <w:lang w:val="en-GB" w:eastAsia="en-GB" w:bidi="en-GB"/>
              </w:rPr>
              <w:t xml:space="preserve">Method of Assessment (M.O.A):</w:t>
            </w:r>
            <w:r>
              <w:rPr>
                <w:rFonts w:ascii="Arial" w:hAnsi="Arial" w:eastAsia="Arial" w:cs="Arial"/>
                <w:sz w:val="24"/>
                <w:szCs w:val="24"/>
                <w:lang w:val="en-GB" w:eastAsia="en-GB" w:bidi="en-GB"/>
              </w:rPr>
              <w:t xml:space="preserve"> AF = Application Form; E = Work Based Exercise; I = Interview; P = Presentation; Q = Qualifications</w:t>
            </w:r>
          </w:p>
        </w:tc>
      </w:tr>
    </w:tbl>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0" w:type="dxa"/>
          <w:left w:w="160" w:type="dxa"/>
          <w:bottom w:w="80" w:type="dxa"/>
          <w:right w:w="160" w:type="dxa"/>
        </w:tblCellMar>
      </w:tblPr>
      <w:tblGrid>
        <w:gridCol w:w="3280"/>
        <w:gridCol w:w="3280"/>
        <w:gridCol w:w="3280"/>
      </w:tblGrid>
      <w:tr>
        <w:tc>
          <w:tcPr>
            <w:tcW w:w="3280"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CRITERIA</w:t>
            </w:r>
          </w:p>
        </w:tc>
        <w:tc>
          <w:tcPr>
            <w:tcW w:w="3280"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ESSENTIAL</w:t>
            </w:r>
          </w:p>
        </w:tc>
        <w:tc>
          <w:tcPr>
            <w:tcW w:w="3280"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b/>
                <w:bCs/>
                <w:sz w:val="24"/>
                <w:szCs w:val="24"/>
                <w:lang w:val="en-GB" w:eastAsia="en-GB" w:bidi="en-GB"/>
              </w:rPr>
              <w:t xml:space="preserve">Method of Assessment (M.O.A)</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Education/Qualifications</w:t>
            </w:r>
          </w:p>
          <w:p>
            <w:pPr>
              <w:pStyle w:val="Body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MA or MSc in Art Psychotherapy / Art Therapy from a HCPC-approved training programme.</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AF/Q</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Education/Qualifications</w:t>
            </w:r>
          </w:p>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Registered with the Health and Care Professions Council (HCPC) as an Art Psychotherapist.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Eligible for full membership of the British Association of Art Therapists (BAAT).</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AF/Q</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Experience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of delivering art psychotherapy to children and young people with complex needs and their families.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Experience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working with trauma, attachment difficulties and developmental trauma.</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Experience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of working with children in care, care leavers and/or families with complex needs.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Experience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of multi-disciplinary working within health, social care or education settings.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Experience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of assessment, analysing results and planning interventions with children with mental health problems and their families.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Experience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of maintaining clinical records and managing risk appropriately.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Strong understanding of attachment theory, trauma-informed practice and child development.</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r>
              <w:rPr>
                <w:rFonts w:ascii="Arial" w:hAnsi="Arial" w:eastAsia="Arial" w:cs="Arial"/>
                <w:lang w:val="en-GB" w:eastAsia="en-GB" w:bidi="en-GB"/>
              </w:rPr>
              <w:t xml:space="preserve">Experience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	Experience of writing court or similarly formal reports.	AF/I/P</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Ability to formulate complex presentations using psychodynamic, attachment-based and systemic perspectives.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Skilled in adapting therapeutic approaches to meet diverse cultural, developmental and neurodiverse needs.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Ability to write high quality reports/maintain accurate records.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Able to manage caseloads, including complex cases, and offer consultation</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Ability to build therapeutic relationships with children, young people, and care leavers who may be reluctant or mistrustful of services.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High standard of communication skill with strong communication skills, both written and verbal.</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Demonstratable ability to be emotionally resilient, reflective and able to work with distressing material.</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Ability to be warm, empathic and child-centred in approach.</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Prepared to work flexibly, to meet the needs of both the service and service users.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Able to work independently while contributing positively to a team.</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Skill</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Ability to work in a team setting and in partnership with other professionals/agencies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z w:val="24"/>
                <w:szCs w:val="24"/>
                <w:lang w:val="en-GB" w:eastAsia="en-GB" w:bidi="en-GB"/>
              </w:rPr>
            </w:pPr>
            <w:r>
              <w:rPr>
                <w:rFonts w:ascii="Arial" w:hAnsi="Arial" w:eastAsia="Arial" w:cs="Arial"/>
                <w:b/>
                <w:bCs/>
                <w:sz w:val="24"/>
                <w:szCs w:val="24"/>
                <w:lang w:val="en-GB" w:eastAsia="en-GB" w:bidi="en-GB"/>
              </w:rPr>
              <w:t xml:space="preserve">Experience (</w:t>
            </w:r>
            <w:r>
              <w:rPr>
                <w:rFonts w:ascii="Arial" w:hAnsi="Arial" w:eastAsia="Arial" w:cs="Arial"/>
                <w:b/>
                <w:bCs/>
                <w:i/>
                <w:iCs/>
                <w:sz w:val="24"/>
                <w:szCs w:val="24"/>
                <w:lang w:val="en-GB" w:eastAsia="en-GB" w:bidi="en-GB"/>
              </w:rPr>
              <w:t xml:space="preserve">desirable</w:t>
            </w:r>
            <w:r>
              <w:rPr>
                <w:rFonts w:ascii="Arial" w:hAnsi="Arial" w:eastAsia="Arial" w:cs="Arial"/>
                <w:b/>
                <w:bCs/>
                <w:sz w:val="24"/>
                <w:szCs w:val="24"/>
                <w:lang w:val="en-GB" w:eastAsia="en-GB" w:bidi="en-GB"/>
              </w:rPr>
              <w:t xml:space="preserve">)</w:t>
            </w: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supervising students or contributing to training.</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b/>
                <w:bCs/>
                <w:color w:val="000000"/>
                <w:sz w:val="24"/>
                <w:szCs w:val="24"/>
                <w:lang w:val="en-US" w:eastAsia="en-US" w:bidi="en-US"/>
              </w:rPr>
              <w:t xml:space="preserve">Safeguarding Children</w:t>
            </w:r>
            <w:r>
              <w:rPr>
                <w:rFonts w:ascii="Arial" w:hAnsi="Arial" w:eastAsia="Arial" w:cs="Arial"/>
                <w:b/>
                <w:bCs/>
                <w:sz w:val="24"/>
                <w:szCs w:val="24"/>
                <w:lang w:val="en-GB" w:eastAsia="en-GB" w:bidi="en-GB"/>
              </w:rPr>
              <w:t xml:space="preserve"> </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Sound knowledge of safeguarding legislation and practice in England.</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color w:val="000000"/>
                <w:sz w:val="24"/>
                <w:szCs w:val="24"/>
                <w:lang w:val="en-US" w:eastAsia="en-US" w:bidi="en-US"/>
              </w:rPr>
            </w:pP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Prepared to apply and work within procedures, policies and practices laid down by BCT</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b/>
                <w:bCs/>
                <w:color w:val="000000"/>
                <w:sz w:val="24"/>
                <w:szCs w:val="24"/>
                <w:lang w:val="en-US" w:eastAsia="en-US" w:bidi="en-US"/>
              </w:rPr>
              <w:t xml:space="preserve">Written and verbal communication skills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An ability to fulfil all spoken aspects of the role with confidence using the English Language as required by </w:t>
            </w:r>
            <w:r>
              <w:rPr>
                <w:rFonts w:ascii="Arial" w:hAnsi="Arial" w:eastAsia="Arial" w:cs="Arial"/>
                <w:b/>
                <w:bCs/>
                <w:sz w:val="24"/>
                <w:szCs w:val="24"/>
                <w:lang w:val="en-GB" w:eastAsia="en-GB" w:bidi="en-GB"/>
              </w:rPr>
              <w:t xml:space="preserve">Part 7 of the Immigration Act 2016</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b/>
                <w:bCs/>
                <w:color w:val="000000"/>
                <w:sz w:val="24"/>
                <w:szCs w:val="24"/>
                <w:lang w:val="en-US" w:eastAsia="en-US" w:bidi="en-US"/>
              </w:rPr>
              <w:t xml:space="preserve">Valuing diversity</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Experience of working with people from ethnic minority backgrounds.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color w:val="000000"/>
                <w:sz w:val="24"/>
                <w:szCs w:val="24"/>
                <w:lang w:val="en-US" w:eastAsia="en-US" w:bidi="en-US"/>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Committed to equality, diversity and anti-oppressive practice.</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color w:val="000000"/>
                <w:sz w:val="24"/>
                <w:szCs w:val="24"/>
                <w:lang w:val="en-US" w:eastAsia="en-US" w:bidi="en-US"/>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Awareness of needs of people in multi-cultural society.</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color w:val="000000"/>
                <w:sz w:val="24"/>
                <w:szCs w:val="24"/>
                <w:lang w:val="en-US" w:eastAsia="en-US" w:bidi="en-US"/>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Understanding of disadvantage and social deprivation.</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color w:val="000000"/>
                <w:sz w:val="24"/>
                <w:szCs w:val="24"/>
                <w:lang w:val="en-US" w:eastAsia="en-US" w:bidi="en-US"/>
              </w:rPr>
            </w:pPr>
          </w:p>
        </w:tc>
        <w:tc>
          <w:tcPr>
            <w:tcW w:w="328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Able to demonstrate personal commitment to equality of opportunity and anti-discriminatory practice.</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r>
        <w:tc>
          <w:tcPr>
            <w:tcW w:w="3280" w:type="dxa"/>
            <w:shd w:val="clear" w:color="auto" w:fill="FFFFFF"/>
            <w:vAlign w:val="top"/>
          </w:tcPr>
          <w:p>
            <w:pPr>
              <w:pStyle w:val="Normal"/>
              <w:tabs>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ight="40"/>
              <w:rPr>
                <w:rFonts w:ascii="Arial" w:hAnsi="Arial" w:eastAsia="Arial" w:cs="Arial"/>
                <w:b/>
                <w:bCs/>
                <w:color w:val="000000"/>
                <w:sz w:val="24"/>
                <w:szCs w:val="24"/>
                <w:lang w:val="en-US" w:eastAsia="en-US" w:bidi="en-US"/>
              </w:rPr>
            </w:pPr>
            <w:r>
              <w:rPr>
                <w:rFonts w:ascii="Arial" w:hAnsi="Arial" w:eastAsia="Arial" w:cs="Arial"/>
                <w:b/>
                <w:bCs/>
                <w:color w:val="000000"/>
                <w:sz w:val="24"/>
                <w:szCs w:val="24"/>
                <w:lang w:val="en-US" w:eastAsia="en-US" w:bidi="en-US"/>
              </w:rPr>
              <w:t xml:space="preserve">Training</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Evidence of post qualification CPD and willing to participate in further training, including training others.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AF/I/P</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Style w:val="Strong"/>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lang w:val="en-GB" w:eastAsia="en-GB" w:bidi="en-GB"/>
        </w:rPr>
      </w:pPr>
      <w:r>
        <w:rPr>
          <w:b/>
          <w:bCs/>
          <w:lang w:val="en-GB" w:eastAsia="en-GB" w:bidi="en-G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sectPr>
      <w:headerReference w:type="default" r:id="rId00008"/>
      <w:footerReference w:type="default" r:id="rId00009"/>
      <w:pgSz w:w="12240" w:h="15840"/>
      <w:pgMar w:top="700" w:right="1200" w:bottom="700" w:left="1200" w:header="500" w:footer="500"/>
      <w15:footnoteColumns w:val="1"/>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EFF" w:usb1="C000247B" w:usb2="00000009" w:usb3="00000000" w:csb0="200001FF" w:csb1="00000000"/>
  </w:font>
  <w:font w:name="Liberation Sans">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39"/>
      </w:tabs>
      <w:spacing w:line="240" w:lineRule="auto"/>
      <w:rPr>
        <w:lang w:val="en-GB" w:eastAsia="en-GB" w:bidi="en-GB"/>
      </w:rPr>
    </w:pPr>
    <w:r>
      <w:drawing>
        <wp:anchor distT="0" distB="0" distL="114300" distR="114300" simplePos="0" relativeHeight="251659264" behindDoc="0" locked="0" layoutInCell="1" hidden="0" allowOverlap="1">
          <wp:simplePos x="0" y="0"/>
          <wp:positionH relativeFrom="column">
            <wp:posOffset>3551555</wp:posOffset>
          </wp:positionH>
          <wp:positionV relativeFrom="paragraph">
            <wp:posOffset>0</wp:posOffset>
          </wp:positionV>
          <wp:extent cx="4697095" cy="4697095"/>
          <wp:wrapNone/>
          <wp:docPr id="2" name="Picture 2"/>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7"/>
                  <a:stretch>
                    <a:fillRect/>
                  </a:stretch>
                </pic:blipFill>
                <pic:spPr>
                  <a:xfrm>
                    <a:off x="0" y="0"/>
                    <a:ext cx="4697095" cy="4697095"/>
                  </a:xfrm>
                  <a:prstGeom prst="rect">
                    <a:avLst/>
                  </a:prstGeom>
                </pic:spPr>
              </pic:pic>
            </a:graphicData>
          </a:graphic>
        </wp:anchor>
      </w:drawing>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39"/>
      </w:tabs>
      <w:spacing w:line="240" w:lineRule="auto"/>
      <w:jc w:val="right"/>
      <w:rPr>
        <w:lang w:val="en-GB" w:eastAsia="en-GB" w:bidi="en-GB"/>
      </w:rPr>
    </w:pPr>
    <w:r>
      <w:rPr>
        <w:lang w:val="en-GB" w:eastAsia="en-GB" w:bidi="en-GB"/>
      </w:rPr>
      <w:drawing>
        <wp:inline distT="0" distB="0" distL="0" distR="0">
          <wp:extent cx="1998980" cy="396240"/>
          <wp:docPr id="1" name="Picture 1"/>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6"/>
                  <a:stretch>
                    <a:fillRect/>
                  </a:stretch>
                </pic:blipFill>
                <pic:spPr>
                  <a:xfrm>
                    <a:off x="0" y="0"/>
                    <a:ext cx="1998980" cy="396240"/>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suff w:val="tab"/>
      <w:lvlText w:val=""/>
      <w:pPr>
        <w:ind w:left="770" w:hanging="360"/>
        <w:tabs>
          <w:tab w:val="num" w:pos="770"/>
        </w:tabs>
      </w:pPr>
      <w:rPr>
        <w:rFonts w:hint="default" w:ascii="Symbol" w:hAnsi="Symbol" w:eastAsia="Symbol" w:cs="Symbol"/>
        <w:b w:val="off"/>
        <w:i w:val="off"/>
        <w:strike w:val="off"/>
        <w:color w:val="auto"/>
        <w:position w:val="0"/>
        <w:sz w:val="22"/>
        <w:u w:val="none"/>
        <w:shd w:val="clear" w:color="auto" w:fill="auto"/>
      </w:rPr>
    </w:lvl>
  </w:abstractNum>
  <w:abstractNum w:abstractNumId="1">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2"/>
        <w:u w:val="none"/>
        <w:shd w:val="clear" w:color="auto" w:fill="auto"/>
      </w:rPr>
    </w:lvl>
  </w:abstractNum>
  <w:num w:numId="1">
    <w:abstractNumId w:val="0"/>
  </w:num>
  <w:num w:numId="2">
    <w:abstractNumId w:val="1"/>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defaultTabStop w:val="1134"/>
  <w:compat>
    <w:noExtraLineSpacing/>
    <w:doNotUseHTMLParagraphAutoSpacing/>
    <w:compatSetting w:name="compatibilityMode" w:uri="http://schemas.microsoft.com/office/word" w:val="15"/>
  </w:compat>
  <tx24:txVer tx24:val="32.0.434.500"/>
</w:settings>
</file>

<file path=word/styles.xml><?xml version="1.0" encoding="utf-8"?>
<w:styles xmlns:w="http://schemas.openxmlformats.org/wordprocessingml/2006/main">
  <w:docDefaults>
    <w:rPrDefault>
      <w:rPr>
        <w:rFonts w:ascii="Arial"/>
        <w:sz w:val="24"/>
      </w:rPr>
    </w:rPrDefault>
  </w:docDefaults>
  <w:style w:type="paragraph" w:styleId="[Normal]" w:customStyle="1">
    <w:name w:val="[Normal]"/>
    <w:basedOn w:val="Normal"/>
    <w:next w:val="[Normal]"/>
    <w:qFormat/>
    <w:pPr>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hAnsi="Arial" w:eastAsia="Arial" w:cs="Arial"/>
      <w:sz w:val="20"/>
      <w:szCs w:val="20"/>
      <w:lang w:val="en-GB" w:eastAsia="en-GB" w:bidi="en-GB"/>
    </w:rPr>
  </w:style>
  <w:style w:type="paragraph" w:styleId="Normal">
    <w:name w:val="Normal"/>
    <w:next w:val="Normal"/>
    <w:qFormat/>
    <w:pPr>
      <w:widowControl w:val="on"/>
      <w:shd w:val="clear" w:color="auto" w:fill="auto"/>
      <w:spacing w:before="0" w:after="120" w:line="240" w:lineRule="atLeast"/>
      <w:ind w:left="0" w:right="0" w:firstLine="0"/>
      <w:jc w:val="left"/>
      <w:outlineLvl w:val="9"/>
    </w:pPr>
    <w:rPr>
      <w:rFonts w:ascii="Calibri" w:hAnsi="Calibri" w:eastAsia="Calibri" w:cs="Calibri"/>
      <w:b w:val="off"/>
      <w:bCs w:val="off"/>
      <w:i w:val="off"/>
      <w:iCs w:val="off"/>
      <w:caps w:val="off"/>
      <w:smallCaps w:val="off"/>
      <w:strike w:val="off"/>
      <w:color w:val="auto"/>
      <w:spacing w:val="0"/>
      <w:w w:val="100"/>
      <w:position w:val="0"/>
      <w:sz w:val="22"/>
      <w:szCs w:val="22"/>
      <w:shd w:val="clear" w:color="auto" w:fill="auto"/>
      <w:vertAlign w:val="baseline"/>
      <w:rtl w:val="off"/>
      <w:lang w:val="en-GB" w:eastAsia="en-GB" w:bidi="en-GB"/>
    </w:rPr>
  </w:style>
  <w:style w:type="paragraph" w:styleId="NormalWeb">
    <w:name w:val="Normal (Web)"/>
    <w:basedOn w:val="Normal"/>
    <w:next w:val="NormalWeb"/>
    <w:qFormat/>
    <w:pPr>
      <w:spacing w:after="0" w:line="240" w:lineRule="auto"/>
    </w:pPr>
    <w:rPr>
      <w:rFonts w:ascii="Times New Roman" w:hAnsi="Times New Roman" w:eastAsia="Times New Roman" w:cs="Times New Roman"/>
      <w:sz w:val="24"/>
      <w:szCs w:val="24"/>
      <w:lang w:val="en-GB" w:eastAsia="en-GB" w:bidi="en-GB"/>
    </w:rPr>
  </w:style>
  <w:style w:type="paragraph" w:styleId="ListParagraph">
    <w:name w:val="List Paragraph"/>
    <w:basedOn w:val="Normal"/>
    <w:next w:val="ListParagraph"/>
    <w:qFormat/>
    <w:pPr>
      <w:ind w:left="720"/>
    </w:pPr>
    <w:rPr>
      <w:lang w:val="en-GB" w:eastAsia="en-GB" w:bidi="en-GB"/>
    </w:rPr>
  </w:style>
  <w:style w:type="paragraph" w:styleId="Heading" w:customStyle="1">
    <w:name w:val="Heading"/>
    <w:basedOn w:val="Normal"/>
    <w:next w:val="BodyText"/>
    <w:qFormat/>
    <w:pPr>
      <w:keepNext/>
      <w:spacing w:before="240"/>
    </w:pPr>
    <w:rPr>
      <w:rFonts w:ascii="Liberation Sans" w:hAnsi="Liberation Sans" w:eastAsia="Liberation Sans" w:cs="Liberation Sans"/>
      <w:sz w:val="28"/>
      <w:szCs w:val="28"/>
      <w:lang w:val="en-GB" w:eastAsia="en-GB" w:bidi="en-GB"/>
    </w:rPr>
  </w:style>
  <w:style w:type="paragraph" w:styleId="Heading4">
    <w:name w:val="heading 4"/>
    <w:basedOn w:val="Heading"/>
    <w:next w:val="Heading4"/>
    <w:qFormat/>
    <w:pPr>
      <w:keepLines/>
      <w:spacing w:after="40"/>
      <w:outlineLvl w:val="3"/>
    </w:pPr>
    <w:rPr>
      <w:b/>
      <w:bCs/>
      <w:sz w:val="24"/>
      <w:szCs w:val="24"/>
      <w:lang w:val="en-GB" w:eastAsia="en-GB" w:bidi="en-GB"/>
    </w:rPr>
  </w:style>
  <w:style w:type="paragraph" w:styleId="Heading1">
    <w:name w:val="heading 1"/>
    <w:basedOn w:val="Heading"/>
    <w:next w:val="Heading1"/>
    <w:qFormat/>
    <w:pPr>
      <w:keepLines/>
      <w:spacing w:before="480"/>
      <w:outlineLvl w:val="0"/>
    </w:pPr>
    <w:rPr>
      <w:b/>
      <w:bCs/>
      <w:sz w:val="48"/>
      <w:szCs w:val="48"/>
      <w:lang w:val="en-GB" w:eastAsia="en-GB" w:bidi="en-GB"/>
    </w:rPr>
  </w:style>
  <w:style w:type="paragraph" w:styleId="Heading2">
    <w:name w:val="heading 2"/>
    <w:basedOn w:val="Heading"/>
    <w:next w:val="Heading2"/>
    <w:qFormat/>
    <w:pPr>
      <w:keepLines/>
      <w:spacing w:before="360" w:after="80"/>
      <w:outlineLvl w:val="1"/>
    </w:pPr>
    <w:rPr>
      <w:b/>
      <w:bCs/>
      <w:sz w:val="36"/>
      <w:szCs w:val="36"/>
      <w:lang w:val="en-GB" w:eastAsia="en-GB" w:bidi="en-GB"/>
    </w:rPr>
  </w:style>
  <w:style w:type="paragraph" w:styleId="Heading3">
    <w:name w:val="heading 3"/>
    <w:basedOn w:val="Heading"/>
    <w:next w:val="Heading3"/>
    <w:qFormat/>
    <w:pPr>
      <w:keepLines/>
      <w:spacing w:before="280" w:after="80"/>
      <w:outlineLvl w:val="2"/>
    </w:pPr>
    <w:rPr>
      <w:b/>
      <w:bCs/>
      <w:lang w:val="en-GB" w:eastAsia="en-GB" w:bidi="en-GB"/>
    </w:rPr>
  </w:style>
  <w:style w:type="paragraph" w:styleId="Heading5">
    <w:name w:val="heading 5"/>
    <w:basedOn w:val="Heading"/>
    <w:next w:val="Heading5"/>
    <w:qFormat/>
    <w:pPr>
      <w:keepLines/>
      <w:spacing w:before="220" w:after="40"/>
      <w:outlineLvl w:val="4"/>
    </w:pPr>
    <w:rPr>
      <w:b/>
      <w:bCs/>
      <w:lang w:val="en-GB" w:eastAsia="en-GB" w:bidi="en-GB"/>
    </w:rPr>
  </w:style>
  <w:style w:type="paragraph" w:styleId="Heading6">
    <w:name w:val="heading 6"/>
    <w:basedOn w:val="Heading"/>
    <w:next w:val="Heading6"/>
    <w:qFormat/>
    <w:pPr>
      <w:keepLines/>
      <w:spacing w:before="200" w:after="40"/>
      <w:outlineLvl w:val="5"/>
    </w:pPr>
    <w:rPr>
      <w:b/>
      <w:bCs/>
      <w:sz w:val="20"/>
      <w:szCs w:val="20"/>
      <w:lang w:val="en-GB" w:eastAsia="en-GB" w:bidi="en-GB"/>
    </w:rPr>
  </w:style>
  <w:style w:type="paragraph" w:styleId="BodyText">
    <w:name w:val="Body Text"/>
    <w:basedOn w:val="Normal"/>
    <w:next w:val="BodyText"/>
    <w:qFormat/>
    <w:pPr>
      <w:spacing w:after="140" w:line="276" w:lineRule="auto"/>
    </w:pPr>
    <w:rPr>
      <w:lang w:val="en-GB" w:eastAsia="en-GB" w:bidi="en-GB"/>
    </w:rPr>
  </w:style>
  <w:style w:type="paragraph" w:styleId="List">
    <w:name w:val="List"/>
    <w:basedOn w:val="BodyText"/>
    <w:next w:val="List"/>
    <w:qFormat/>
    <w:pPr/>
    <w:rPr>
      <w:lang w:val="en-GB" w:eastAsia="en-GB" w:bidi="en-GB"/>
    </w:rPr>
  </w:style>
  <w:style w:type="paragraph" w:styleId="Caption">
    <w:name w:val="caption"/>
    <w:basedOn w:val="Normal"/>
    <w:next w:val="Caption"/>
    <w:qFormat/>
    <w:pPr>
      <w:spacing w:before="120"/>
    </w:pPr>
    <w:rPr>
      <w:i/>
      <w:iCs/>
      <w:sz w:val="24"/>
      <w:szCs w:val="24"/>
      <w:lang w:val="en-GB" w:eastAsia="en-GB" w:bidi="en-GB"/>
    </w:rPr>
  </w:style>
  <w:style w:type="paragraph" w:styleId="Index" w:customStyle="1">
    <w:name w:val="Index"/>
    <w:basedOn w:val="Normal"/>
    <w:next w:val="Index"/>
    <w:qFormat/>
    <w:pPr/>
    <w:rPr>
      <w:lang w:val="en-GB" w:eastAsia="en-GB" w:bidi="en-GB"/>
    </w:rPr>
  </w:style>
  <w:style w:type="paragraph" w:styleId="Header and Footer" w:customStyle="1">
    <w:name w:val="Header and Footer"/>
    <w:basedOn w:val="Normal"/>
    <w:next w:val="Header and Footer"/>
    <w:qFormat/>
    <w:pPr/>
    <w:rPr>
      <w:lang w:val="en-GB" w:eastAsia="en-GB" w:bidi="en-GB"/>
    </w:rPr>
  </w:style>
  <w:style w:type="paragraph" w:styleId="Header">
    <w:name w:val="header"/>
    <w:basedOn w:val="Header and Footer"/>
    <w:next w:val="Header"/>
    <w:qFormat/>
    <w:pPr/>
    <w:rPr>
      <w:lang w:val="en-GB" w:eastAsia="en-GB" w:bidi="en-GB"/>
    </w:rPr>
  </w:style>
  <w:style w:type="paragraph" w:styleId="Footer">
    <w:name w:val="footer"/>
    <w:basedOn w:val="Header and Footer"/>
    <w:next w:val="Footer"/>
    <w:qFormat/>
    <w:pPr/>
    <w:rPr>
      <w:lang w:val="en-GB" w:eastAsia="en-GB" w:bidi="en-GB"/>
    </w:rPr>
  </w:style>
  <w:style w:type="paragraph" w:styleId="CommentText">
    <w:name w:val="annotation text"/>
    <w:basedOn w:val="Normal"/>
    <w:next w:val="CommentText"/>
    <w:qFormat/>
    <w:pPr>
      <w:spacing w:line="240" w:lineRule="auto"/>
    </w:pPr>
    <w:rPr>
      <w:sz w:val="20"/>
      <w:szCs w:val="20"/>
      <w:lang w:val="en-GB" w:eastAsia="en-GB" w:bidi="en-GB"/>
    </w:rPr>
  </w:style>
  <w:style w:type="paragraph" w:styleId="CommentSubject">
    <w:name w:val="annotation subject"/>
    <w:basedOn w:val="CommentText"/>
    <w:next w:val="CommentText"/>
    <w:qFormat/>
    <w:pPr/>
    <w:rPr>
      <w:b/>
      <w:bCs/>
      <w:lang w:val="en-GB" w:eastAsia="en-GB" w:bidi="en-GB"/>
    </w:rPr>
  </w:style>
  <w:style w:type="paragraph" w:styleId="NoSpacing">
    <w:name w:val="No Spacing"/>
    <w:basedOn w:val="[Normal]"/>
    <w:next w:val="No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 w:type="character" w:styleId="Strong">
    <w:name w:val="Strong"/>
    <w:qFormat/>
    <w:rPr>
      <w:b/>
      <w:bCs/>
      <w:rtl w:val="off"/>
    </w:rPr>
  </w:style>
  <w:style w:type="character" w:styleId="CommentReference">
    <w:name w:val="annotation reference"/>
    <w:qFormat/>
    <w:rPr>
      <w:sz w:val="16"/>
      <w:szCs w:val="16"/>
      <w:rtl w:val="off"/>
    </w:rPr>
  </w:style>
  <w:style w:type="character" w:styleId="Comment Text Char" w:customStyle="1">
    <w:name w:val="Comment Text Char"/>
    <w:qFormat/>
    <w:rPr>
      <w:sz w:val="20"/>
      <w:szCs w:val="20"/>
      <w:rtl w:val="off"/>
    </w:rPr>
  </w:style>
  <w:style w:type="character" w:styleId="Comment Subject Char" w:customStyle="1">
    <w:name w:val="Comment Subject Char"/>
    <w:basedOn w:val="Comment Text Char"/>
    <w:qFormat/>
    <w:rPr>
      <w:b/>
      <w:bCs/>
      <w:sz w:val="20"/>
      <w:szCs w:val="20"/>
    </w:rPr>
  </w:style>
  <w:style w:type="character" w:styleId="Hyperlink">
    <w:name w:val="Hyperlink"/>
    <w:qFormat/>
    <w:rPr>
      <w:color w:val="0000FF"/>
      <w:u w:val="single"/>
      <w:rtl w:val="off"/>
    </w:rPr>
  </w:style>
  <w:style w:type="paragraph" w:styleId="Revision">
    <w:name w:val="Revision"/>
    <w:basedOn w:val="[Normal]"/>
    <w:next w:val="Revision"/>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 w:type="paragraph" w:styleId="Default" w:customStyle="1">
    <w:name w:val="Default"/>
    <w:basedOn w:val="[Normal]"/>
    <w:next w:val="Default"/>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color w:val="000000"/>
      <w:sz w:val="24"/>
      <w:szCs w:val="24"/>
      <w:lang w:val="en-GB" w:eastAsia="en-GB" w:bidi="en-GB"/>
    </w:rPr>
  </w:style>
</w:styles>
</file>

<file path=word/_rels/document.xml.rels><?xml version="1.0" encoding="UTF-8" standalone="yes"?><Relationships xmlns="http://schemas.openxmlformats.org/package/2006/relationships">
	<Relationship Id="rId00005" Type="http://schemas.openxmlformats.org/officeDocument/2006/relationships/styles" Target="styles.xml"/>
	<Relationship Id="rId00008" Type="http://schemas.openxmlformats.org/officeDocument/2006/relationships/header" Target="header0001.xml"/>
	<Relationship Id="rId00009" Type="http://schemas.openxmlformats.org/officeDocument/2006/relationships/footer" Target="footer0001.xml"/>
	<Relationship Id="rId00010" Type="http://schemas.openxmlformats.org/officeDocument/2006/relationships/numbering" Target="numbering.xml"/>
	<Relationship Id="rId00011" Type="http://schemas.openxmlformats.org/officeDocument/2006/relationships/fontTable" Target="fontTable.xml"/>
	<Relationship Id="rId00012" Type="http://schemas.openxmlformats.org/officeDocument/2006/relationships/settings" Target="settings.xml"/>
</Relationships>
</file>

<file path=word/_rels/footer0001.xml.rels><?xml version="1.0" encoding="UTF-8" standalone="yes"?><Relationships xmlns="http://schemas.openxmlformats.org/package/2006/relationships">
	<Relationship Id="rId00007" Type="http://schemas.openxmlformats.org/officeDocument/2006/relationships/image" Target="media/image0002.tif"/>
</Relationships>
</file>

<file path=word/_rels/header0001.xml.rels><?xml version="1.0" encoding="UTF-8" standalone="yes"?><Relationships xmlns="http://schemas.openxmlformats.org/package/2006/relationships">
	<Relationship Id="rId00006" Type="http://schemas.openxmlformats.org/officeDocument/2006/relationships/image" Target="media/image0001.png"/>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html-to-docx html-to-docx</cp:keywords>
  <dc:creator>RoleMapper</dc:creator>
  <dcterms:created xsi:type="dcterms:W3CDTF">2026-01-25T17:37:00Z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ActionId">
    <vt:lpwstr>23349509-f910-4a1e-bd40-87813f2ace3e</vt:lpwstr>
  </property>
  <property fmtid="{D5CDD505-2E9C-101B-9397-08002B2CF9AE}" pid="5" name="MSIP_Label_a17471b1-27ab-4640-9264-e69a67407ca3_Method">
    <vt:lpwstr>Standard</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Name">
    <vt:lpwstr>BCC - OFFICIAL</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