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heic" ContentType="image/heic"/>
  <Default Extension="svg" ContentType="image/svg+xml"/>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 Id="rId00004" Type="http://schemas.openxmlformats.org/officeDocument/2006/relationships/custom-properties" Target="docProps/custom.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mc="http://schemas.openxmlformats.org/markup-compatibility/2006" xmlns:w14="http://schemas.microsoft.com/office/word/2010/wordml" xmlns:wpc="http://schemas.microsoft.com/office/word/2010/wordprocessingCanvas" xmlns:wpg="http://schemas.microsoft.com/office/word/2010/wordprocessingGroup" xmlns:wps="http://schemas.microsoft.com/office/word/2010/wordprocessingShape" xmlns:w15="http://schemas.microsoft.com/office/word/2012/wordml" xmlns:w16du="http://schemas.microsoft.com/office/word/2023/wordml/word16du" xmlns:tx19="http://schemas.textcontrol.com/tx/1900" xmlns:tx23="http://schemas.textcontrol.com/tx/2300" xmlns:tx26="http://schemas.textcontrol.com/tx/2600" mc:Ignorable="w14 wpc wpg wps w15 w16du tx19 tx23 tx26">
  <w:body>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center"/>
        <w:rPr>
          <w:lang w:val="en-GB" w:eastAsia="en-GB" w:bidi="en-GB"/>
        </w:rPr>
      </w:pPr>
      <w:r>
        <w:rPr>
          <w:b/>
          <w:bCs/>
          <w:sz w:val="25"/>
          <w:szCs w:val="25"/>
          <w:lang w:val="en-GB" w:eastAsia="en-GB" w:bidi="en-GB"/>
        </w:rPr>
        <w:t xml:space="preserve">Job Description</w:t>
        <w:br w:type="textWrapping"/>
      </w:r>
      <w:r>
        <w:rPr>
          <w:b/>
          <w:bCs/>
          <w:sz w:val="25"/>
          <w:szCs w:val="25"/>
          <w:lang w:val="en-GB" w:eastAsia="en-GB" w:bidi="en-GB"/>
        </w:rPr>
        <w:br w:type="textWrapping"/>
      </w:r>
      <w:r>
        <w:rPr>
          <w:rStyle w:val="Strong"/>
          <w:lang w:val="en-GB" w:eastAsia="en-GB" w:bidi="en-GB"/>
        </w:rPr>
        <w:t xml:space="preserve">ETE Senior Education Worker</w:t>
      </w:r>
    </w:p>
    <w:tbl>
      <w:tblPr>
        <w:tblW w:w="0" w:type="auto"/>
        <w:jc w:val="left"/>
        <w:tblInd w:w="0" w:type="dxa"/>
        <w:tblBorders>
          <w:top w:val="single" w:sz="4" w:space="0" w:color="auto"/>
          <w:left w:val="single" w:sz="4" w:space="0" w:color="auto"/>
          <w:bottom w:val="single" w:sz="4" w:space="0" w:color="auto"/>
          <w:right w:val="single" w:sz="4" w:space="0" w:color="auto"/>
          <w:insideH w:val="none"/>
          <w:insideV w:val="none"/>
        </w:tblBorders>
        <w:tblLayout w:type="fixed"/>
        <w:tblCellMar>
          <w:top w:w="80" w:type="dxa"/>
          <w:left w:w="160" w:type="dxa"/>
          <w:bottom w:w="80" w:type="dxa"/>
          <w:right w:w="160" w:type="dxa"/>
        </w:tblCellMar>
      </w:tblPr>
      <w:tblGrid>
        <w:gridCol w:w="9840"/>
      </w:tblGrid>
      <w:tr>
        <w:tc>
          <w:tcPr>
            <w:tcW w:w="9840" w:type="dxa"/>
            <w:tcBorders>
              <w:bottom w:val="single" w:sz="4" w:space="0" w:color="auto"/>
            </w:tcBorders>
            <w:shd w:val="clear" w:color="auto" w:fill="EEEEEE"/>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Job Details</w:t>
            </w:r>
          </w:p>
        </w:tc>
      </w:tr>
    </w:tbl>
    <w:tbl>
      <w:tblPr>
        <w:tblW w:w="0" w:type="auto"/>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0" w:type="dxa"/>
          <w:left w:w="160" w:type="dxa"/>
          <w:bottom w:w="80" w:type="dxa"/>
          <w:right w:w="160" w:type="dxa"/>
        </w:tblCellMar>
      </w:tblPr>
      <w:tblGrid>
        <w:gridCol w:w="4919"/>
        <w:gridCol w:w="4921"/>
      </w:tblGrid>
      <w:tr>
        <w:tc>
          <w:tcPr>
            <w:tcW w:w="4919" w:type="dxa"/>
            <w:tcBorders>
              <w:top w:val="single" w:sz="4" w:space="0" w:color="auto"/>
            </w:tcBorders>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b/>
                <w:bCs/>
                <w:lang w:val="en-GB" w:eastAsia="en-GB" w:bidi="en-GB"/>
              </w:rPr>
              <w:t xml:space="preserve">Grade</w:t>
            </w:r>
          </w:p>
        </w:tc>
        <w:tc>
          <w:tcPr>
            <w:tcW w:w="4921" w:type="dxa"/>
            <w:tcBorders>
              <w:top w:val="single" w:sz="4" w:space="0" w:color="auto"/>
            </w:tcBorders>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C</w:t>
            </w:r>
          </w:p>
        </w:tc>
      </w:tr>
      <w:tr>
        <w:tc>
          <w:tcPr>
            <w:tcW w:w="4919"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b/>
                <w:bCs/>
                <w:lang w:val="en-GB" w:eastAsia="en-GB" w:bidi="en-GB"/>
              </w:rPr>
              <w:t xml:space="preserve">Number of Posts</w:t>
            </w:r>
          </w:p>
        </w:tc>
        <w:tc>
          <w:tcPr>
            <w:tcW w:w="4921"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1</w:t>
            </w:r>
          </w:p>
        </w:tc>
      </w:tr>
      <w:tr>
        <w:tc>
          <w:tcPr>
            <w:tcW w:w="4919"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b/>
                <w:bCs/>
                <w:lang w:val="en-GB" w:eastAsia="en-GB" w:bidi="en-GB"/>
              </w:rPr>
              <w:t xml:space="preserve">Department</w:t>
            </w:r>
          </w:p>
        </w:tc>
        <w:tc>
          <w:tcPr>
            <w:tcW w:w="4921"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Birmingham Youth Justice Service</w:t>
            </w:r>
          </w:p>
        </w:tc>
      </w:tr>
      <w:tr>
        <w:tc>
          <w:tcPr>
            <w:tcW w:w="4919"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b/>
                <w:bCs/>
                <w:lang w:val="en-GB" w:eastAsia="en-GB" w:bidi="en-GB"/>
              </w:rPr>
              <w:t xml:space="preserve">Reporting to </w:t>
            </w:r>
          </w:p>
        </w:tc>
        <w:tc>
          <w:tcPr>
            <w:tcW w:w="4921"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Team Manager</w:t>
            </w:r>
          </w:p>
        </w:tc>
      </w:tr>
    </w:tbl>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p>
    <w:tbl>
      <w:tblPr>
        <w:tblW w:w="0" w:type="auto"/>
        <w:jc w:val="left"/>
        <w:tblInd w:w="0" w:type="dxa"/>
        <w:tblBorders>
          <w:top w:val="single" w:sz="8" w:space="0" w:color="000000"/>
          <w:left w:val="single" w:sz="8" w:space="0" w:color="000000"/>
          <w:bottom w:val="single" w:sz="8" w:space="0" w:color="000000"/>
          <w:right w:val="single" w:sz="8" w:space="0" w:color="000000"/>
          <w:insideH w:val="single" w:sz="8" w:space="0" w:color="000000"/>
          <w:insideV w:val="none"/>
        </w:tblBorders>
        <w:tblLayout w:type="fixed"/>
        <w:tblCellMar>
          <w:top w:w="80" w:type="dxa"/>
          <w:left w:w="160" w:type="dxa"/>
          <w:bottom w:w="80" w:type="dxa"/>
          <w:right w:w="160" w:type="dxa"/>
        </w:tblCellMar>
      </w:tblPr>
      <w:tblGrid>
        <w:gridCol w:w="9840"/>
      </w:tblGrid>
      <w:tr>
        <w:tc>
          <w:tcPr>
            <w:tcW w:w="9840" w:type="dxa"/>
            <w:shd w:val="clear" w:color="auto" w:fill="E7E6E6"/>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Who Are We? </w:t>
            </w:r>
          </w:p>
        </w:tc>
      </w:tr>
      <w:tr>
        <w:tc>
          <w:tcPr>
            <w:tcW w:w="9840" w:type="dxa"/>
            <w:shd w:val="clear" w:color="auto" w:fill="auto"/>
            <w:vAlign w:val="top"/>
          </w:tcPr>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eastAsia="Arial" w:cs="Arial"/>
                <w:lang w:val="en-GB" w:eastAsia="en-GB" w:bidi="en-GB"/>
              </w:rPr>
            </w:pPr>
            <w:r>
              <w:rPr>
                <w:rFonts w:ascii="Arial" w:hAnsi="Arial" w:eastAsia="Arial" w:cs="Arial"/>
                <w:lang w:val="en-GB" w:eastAsia="en-GB" w:bidi="en-GB"/>
              </w:rPr>
              <w:t xml:space="preserve">We are Birmingham Children’s Trust.</w:t>
            </w: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eastAsia="Arial" w:cs="Arial"/>
                <w:lang w:val="en-GB" w:eastAsia="en-GB" w:bidi="en-GB"/>
              </w:rPr>
            </w:pP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eastAsia="Arial" w:cs="Arial"/>
                <w:lang w:val="en-GB" w:eastAsia="en-GB" w:bidi="en-GB"/>
              </w:rPr>
            </w:pPr>
            <w:r>
              <w:rPr>
                <w:rFonts w:ascii="Arial" w:hAnsi="Arial" w:eastAsia="Arial" w:cs="Arial"/>
                <w:lang w:val="en-GB" w:eastAsia="en-GB" w:bidi="en-GB"/>
              </w:rPr>
              <w:t xml:space="preserve">‘Working Together to make Birmingham the greatest city to grow up in.’</w:t>
            </w: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eastAsia="Arial" w:cs="Arial"/>
                <w:lang w:val="en-GB" w:eastAsia="en-GB" w:bidi="en-GB"/>
              </w:rPr>
            </w:pP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eastAsia="Arial" w:cs="Arial"/>
                <w:lang w:val="en-GB" w:eastAsia="en-GB" w:bidi="en-GB"/>
              </w:rPr>
            </w:pPr>
            <w:r>
              <w:rPr>
                <w:rFonts w:ascii="Arial" w:hAnsi="Arial" w:eastAsia="Arial" w:cs="Arial"/>
                <w:lang w:val="en-GB" w:eastAsia="en-GB" w:bidi="en-GB"/>
              </w:rPr>
              <w:t xml:space="preserve">The sole purpose of Birmingham Children’s Trust is to make a positive difference for children, young people and families in the city, by driving up the quality of practice and partnerships across the city and its services.</w:t>
            </w: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eastAsia="Arial" w:cs="Arial"/>
                <w:lang w:val="en-GB" w:eastAsia="en-GB" w:bidi="en-GB"/>
              </w:rPr>
            </w:pP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eastAsia="Arial" w:cs="Arial"/>
                <w:lang w:val="en-GB" w:eastAsia="en-GB" w:bidi="en-GB"/>
              </w:rPr>
            </w:pPr>
            <w:r>
              <w:rPr>
                <w:rFonts w:ascii="Arial" w:hAnsi="Arial" w:eastAsia="Arial" w:cs="Arial"/>
                <w:lang w:val="en-GB" w:eastAsia="en-GB" w:bidi="en-GB"/>
              </w:rPr>
              <w:t xml:space="preserve">Every employee from Family Support and Social Workers to Finance and Legal, work together to make a positive difference to children, young people and families. We are one team, and each have an important role to play in achieving the Trusts objectives.</w:t>
            </w: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eastAsia="Arial" w:cs="Arial"/>
                <w:lang w:val="en-GB" w:eastAsia="en-GB" w:bidi="en-GB"/>
              </w:rPr>
            </w:pP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eastAsia="Arial" w:cs="Arial"/>
                <w:lang w:val="en-GB" w:eastAsia="en-GB" w:bidi="en-GB"/>
              </w:rPr>
            </w:pPr>
            <w:r>
              <w:rPr>
                <w:rFonts w:ascii="Arial" w:hAnsi="Arial" w:eastAsia="Arial" w:cs="Arial"/>
                <w:lang w:val="en-GB" w:eastAsia="en-GB" w:bidi="en-GB"/>
              </w:rPr>
              <w:t xml:space="preserve">Birmingham Children’s Trust Leadership team comprises of six Executive Directors who are responsible for leading and managing the Trust to be an autonomous and high performing organisation.  </w:t>
            </w: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eastAsia="Arial" w:cs="Arial"/>
                <w:lang w:val="en-GB" w:eastAsia="en-GB" w:bidi="en-GB"/>
              </w:rPr>
            </w:pPr>
          </w:p>
          <w:p>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Arial" w:hAnsi="Arial" w:eastAsia="Arial" w:cs="Arial"/>
                <w:b/>
                <w:bCs/>
                <w:sz w:val="22"/>
                <w:szCs w:val="22"/>
                <w:lang w:val="en-GB" w:eastAsia="en-GB" w:bidi="en-GB"/>
              </w:rPr>
            </w:pPr>
            <w:r>
              <w:rPr>
                <w:rFonts w:ascii="Arial" w:hAnsi="Arial" w:eastAsia="Arial" w:cs="Arial"/>
                <w:b/>
                <w:bCs/>
                <w:sz w:val="22"/>
                <w:szCs w:val="22"/>
                <w:lang w:val="en-GB" w:eastAsia="en-GB" w:bidi="en-GB"/>
              </w:rPr>
              <w:t xml:space="preserve">Our Vision: </w:t>
            </w:r>
          </w:p>
          <w:p>
            <w:pPr>
              <w:pStyle w:val="Normal"/>
              <w:tabs>
                <w:tab w:val="left" w:pos="1418"/>
                <w:tab w:val="left" w:pos="5103"/>
                <w:tab w:val="left" w:pos="6521"/>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rFonts w:ascii="Arial" w:hAnsi="Arial" w:eastAsia="Arial" w:cs="Arial"/>
                <w:color w:val="FF0000"/>
                <w:lang w:val="en-GB" w:eastAsia="en-GB" w:bidi="en-GB"/>
              </w:rPr>
            </w:pPr>
            <w:r>
              <w:rPr>
                <w:rFonts w:ascii="Arial" w:hAnsi="Arial" w:eastAsia="Arial" w:cs="Arial"/>
                <w:lang w:val="en-GB" w:eastAsia="en-GB" w:bidi="en-GB"/>
              </w:rPr>
              <w:t xml:space="preserve">Our vision is to build a Trust that provides excellent social work and family support for and with the city’s most vulnerable children, young people and families.</w:t>
            </w:r>
          </w:p>
          <w:p>
            <w:pPr>
              <w:pStyle w:val="Normal"/>
              <w:tabs>
                <w:tab w:val="left" w:pos="1418"/>
                <w:tab w:val="left" w:pos="5103"/>
                <w:tab w:val="left" w:pos="6521"/>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rFonts w:ascii="Arial" w:hAnsi="Arial" w:eastAsia="Arial" w:cs="Arial"/>
                <w:lang w:val="en-GB" w:eastAsia="en-GB" w:bidi="en-GB"/>
              </w:rPr>
            </w:pPr>
            <w:r>
              <w:rPr>
                <w:rFonts w:ascii="Arial" w:hAnsi="Arial" w:eastAsia="Arial" w:cs="Arial"/>
                <w:lang w:val="en-GB" w:eastAsia="en-GB" w:bidi="en-GB"/>
              </w:rPr>
              <w:t xml:space="preserve">We will do this: </w:t>
            </w:r>
          </w:p>
          <w:p>
            <w:pPr>
              <w:pStyle w:val="ListParagraph"/>
              <w:numPr>
                <w:ilvl w:val="0"/>
                <w:numId w:val="1"/>
              </w:numPr>
              <w:tabs>
                <w:tab w:val="left" w:pos="770"/>
                <w:tab w:val="left" w:pos="1418"/>
                <w:tab w:val="left" w:pos="5103"/>
                <w:tab w:val="left" w:pos="6521"/>
                <w:tab w:val="left" w:pos="7200"/>
                <w:tab w:val="left" w:pos="7920"/>
                <w:tab w:val="left" w:pos="8640"/>
                <w:tab w:val="left" w:pos="9360"/>
                <w:tab w:val="left" w:pos="10080"/>
                <w:tab w:val="left" w:pos="10800"/>
                <w:tab w:val="left" w:pos="11520"/>
                <w:tab w:val="left" w:pos="12240"/>
                <w:tab w:val="left" w:pos="12960"/>
                <w:tab w:val="left" w:pos="13680"/>
              </w:tabs>
              <w:ind w:left="770" w:hanging="360"/>
              <w:jc w:val="both"/>
              <w:rPr>
                <w:rFonts w:ascii="Arial" w:hAnsi="Arial" w:eastAsia="Arial" w:cs="Arial"/>
                <w:lang w:val="en-GB" w:eastAsia="en-GB" w:bidi="en-GB"/>
              </w:rPr>
            </w:pPr>
            <w:r>
              <w:rPr>
                <w:rFonts w:ascii="Arial" w:hAnsi="Arial" w:eastAsia="Arial" w:cs="Arial"/>
                <w:lang w:val="en-GB" w:eastAsia="en-GB" w:bidi="en-GB"/>
              </w:rPr>
              <w:t xml:space="preserve">with compassion and with care. </w:t>
            </w:r>
          </w:p>
          <w:p>
            <w:pPr>
              <w:pStyle w:val="ListParagraph"/>
              <w:numPr>
                <w:ilvl w:val="0"/>
                <w:numId w:val="1"/>
              </w:numPr>
              <w:tabs>
                <w:tab w:val="left" w:pos="770"/>
                <w:tab w:val="left" w:pos="1418"/>
                <w:tab w:val="left" w:pos="5103"/>
                <w:tab w:val="left" w:pos="6521"/>
                <w:tab w:val="left" w:pos="7200"/>
                <w:tab w:val="left" w:pos="7920"/>
                <w:tab w:val="left" w:pos="8640"/>
                <w:tab w:val="left" w:pos="9360"/>
                <w:tab w:val="left" w:pos="10080"/>
                <w:tab w:val="left" w:pos="10800"/>
                <w:tab w:val="left" w:pos="11520"/>
                <w:tab w:val="left" w:pos="12240"/>
                <w:tab w:val="left" w:pos="12960"/>
                <w:tab w:val="left" w:pos="13680"/>
              </w:tabs>
              <w:ind w:left="770" w:hanging="360"/>
              <w:jc w:val="both"/>
              <w:rPr>
                <w:rFonts w:ascii="Arial" w:hAnsi="Arial" w:eastAsia="Arial" w:cs="Arial"/>
                <w:lang w:val="en-GB" w:eastAsia="en-GB" w:bidi="en-GB"/>
              </w:rPr>
            </w:pPr>
            <w:r>
              <w:rPr>
                <w:rFonts w:ascii="Arial" w:hAnsi="Arial" w:eastAsia="Arial" w:cs="Arial"/>
                <w:lang w:val="en-GB" w:eastAsia="en-GB" w:bidi="en-GB"/>
              </w:rPr>
              <w:t xml:space="preserve">through positive relationships, building on strengths. </w:t>
            </w:r>
          </w:p>
          <w:p>
            <w:pPr>
              <w:pStyle w:val="ListParagraph"/>
              <w:numPr>
                <w:ilvl w:val="0"/>
                <w:numId w:val="1"/>
              </w:numPr>
              <w:tabs>
                <w:tab w:val="left" w:pos="770"/>
                <w:tab w:val="left" w:pos="1418"/>
                <w:tab w:val="left" w:pos="5103"/>
                <w:tab w:val="left" w:pos="6521"/>
                <w:tab w:val="left" w:pos="7200"/>
                <w:tab w:val="left" w:pos="7920"/>
                <w:tab w:val="left" w:pos="8640"/>
                <w:tab w:val="left" w:pos="9360"/>
                <w:tab w:val="left" w:pos="10080"/>
                <w:tab w:val="left" w:pos="10800"/>
                <w:tab w:val="left" w:pos="11520"/>
                <w:tab w:val="left" w:pos="12240"/>
                <w:tab w:val="left" w:pos="12960"/>
                <w:tab w:val="left" w:pos="13680"/>
              </w:tabs>
              <w:ind w:left="770" w:hanging="360"/>
              <w:jc w:val="both"/>
              <w:rPr>
                <w:rFonts w:ascii="Arial" w:hAnsi="Arial" w:eastAsia="Arial" w:cs="Arial"/>
                <w:lang w:val="en-GB" w:eastAsia="en-GB" w:bidi="en-GB"/>
              </w:rPr>
            </w:pPr>
            <w:r>
              <w:rPr>
                <w:rFonts w:ascii="Arial" w:hAnsi="Arial" w:eastAsia="Arial" w:cs="Arial"/>
                <w:lang w:val="en-GB" w:eastAsia="en-GB" w:bidi="en-GB"/>
              </w:rPr>
              <w:t xml:space="preserve">in collaboration with children, young people, families and partners. </w:t>
            </w:r>
          </w:p>
          <w:p>
            <w:pPr>
              <w:pStyle w:val="ListParagraph"/>
              <w:numPr>
                <w:ilvl w:val="0"/>
                <w:numId w:val="1"/>
              </w:numPr>
              <w:tabs>
                <w:tab w:val="left" w:pos="770"/>
                <w:tab w:val="left" w:pos="1418"/>
                <w:tab w:val="left" w:pos="5103"/>
                <w:tab w:val="left" w:pos="6521"/>
                <w:tab w:val="left" w:pos="7200"/>
                <w:tab w:val="left" w:pos="7920"/>
                <w:tab w:val="left" w:pos="8640"/>
                <w:tab w:val="left" w:pos="9360"/>
                <w:tab w:val="left" w:pos="10080"/>
                <w:tab w:val="left" w:pos="10800"/>
                <w:tab w:val="left" w:pos="11520"/>
                <w:tab w:val="left" w:pos="12240"/>
                <w:tab w:val="left" w:pos="12960"/>
                <w:tab w:val="left" w:pos="13680"/>
              </w:tabs>
              <w:ind w:left="770" w:hanging="360"/>
              <w:jc w:val="both"/>
              <w:rPr>
                <w:rFonts w:ascii="Arial" w:hAnsi="Arial" w:eastAsia="Arial" w:cs="Arial"/>
                <w:lang w:val="en-GB" w:eastAsia="en-GB" w:bidi="en-GB"/>
              </w:rPr>
            </w:pPr>
            <w:r>
              <w:rPr>
                <w:rFonts w:ascii="Arial" w:hAnsi="Arial" w:eastAsia="Arial" w:cs="Arial"/>
                <w:lang w:val="en-GB" w:eastAsia="en-GB" w:bidi="en-GB"/>
              </w:rPr>
              <w:t xml:space="preserve">by listening, involving and including. </w:t>
            </w:r>
          </w:p>
          <w:p>
            <w:pPr>
              <w:pStyle w:val="ListParagraph"/>
              <w:numPr>
                <w:ilvl w:val="0"/>
                <w:numId w:val="1"/>
              </w:numPr>
              <w:tabs>
                <w:tab w:val="left" w:pos="770"/>
                <w:tab w:val="left" w:pos="1418"/>
                <w:tab w:val="left" w:pos="5103"/>
                <w:tab w:val="left" w:pos="6521"/>
                <w:tab w:val="left" w:pos="7200"/>
                <w:tab w:val="left" w:pos="7920"/>
                <w:tab w:val="left" w:pos="8640"/>
                <w:tab w:val="left" w:pos="9360"/>
                <w:tab w:val="left" w:pos="10080"/>
                <w:tab w:val="left" w:pos="10800"/>
                <w:tab w:val="left" w:pos="11520"/>
                <w:tab w:val="left" w:pos="12240"/>
                <w:tab w:val="left" w:pos="12960"/>
                <w:tab w:val="left" w:pos="13680"/>
              </w:tabs>
              <w:ind w:left="770" w:hanging="360"/>
              <w:jc w:val="both"/>
              <w:rPr>
                <w:rFonts w:ascii="Arial" w:hAnsi="Arial" w:eastAsia="Arial" w:cs="Arial"/>
                <w:lang w:val="en-GB" w:eastAsia="en-GB" w:bidi="en-GB"/>
              </w:rPr>
            </w:pPr>
            <w:r>
              <w:rPr>
                <w:rFonts w:ascii="Arial" w:hAnsi="Arial" w:eastAsia="Arial" w:cs="Arial"/>
                <w:lang w:val="en-GB" w:eastAsia="en-GB" w:bidi="en-GB"/>
              </w:rPr>
              <w:t xml:space="preserve">in ways that are efficient and deliver value for money. </w:t>
            </w:r>
          </w:p>
          <w:p>
            <w:pPr>
              <w:pStyle w:val="Normal"/>
              <w:tabs>
                <w:tab w:val="left" w:pos="1418"/>
                <w:tab w:val="left" w:pos="5103"/>
                <w:tab w:val="left" w:pos="6521"/>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rFonts w:ascii="Arial" w:hAnsi="Arial" w:eastAsia="Arial" w:cs="Arial"/>
                <w:lang w:val="en-GB" w:eastAsia="en-GB" w:bidi="en-GB"/>
              </w:rPr>
            </w:pPr>
            <w:r>
              <w:rPr>
                <w:rFonts w:ascii="Arial" w:hAnsi="Arial" w:eastAsia="Arial" w:cs="Arial"/>
                <w:lang w:val="en-GB" w:eastAsia="en-GB" w:bidi="en-GB"/>
              </w:rPr>
              <w:t xml:space="preserve">Success will mean significant progress towards these outcomes: </w:t>
            </w:r>
          </w:p>
          <w:p>
            <w:pPr>
              <w:pStyle w:val="ListParagraph"/>
              <w:numPr>
                <w:ilvl w:val="0"/>
                <w:numId w:val="2"/>
              </w:numPr>
              <w:tabs>
                <w:tab w:val="left" w:pos="720"/>
                <w:tab w:val="left" w:pos="1418"/>
                <w:tab w:val="left" w:pos="5103"/>
                <w:tab w:val="left" w:pos="6521"/>
                <w:tab w:val="left" w:pos="7200"/>
                <w:tab w:val="left" w:pos="7920"/>
                <w:tab w:val="left" w:pos="8640"/>
                <w:tab w:val="left" w:pos="9360"/>
                <w:tab w:val="left" w:pos="10080"/>
                <w:tab w:val="left" w:pos="10800"/>
                <w:tab w:val="left" w:pos="11520"/>
                <w:tab w:val="left" w:pos="12240"/>
                <w:tab w:val="left" w:pos="12960"/>
                <w:tab w:val="left" w:pos="13680"/>
              </w:tabs>
              <w:ind w:hanging="360"/>
              <w:jc w:val="both"/>
              <w:rPr>
                <w:rFonts w:ascii="Arial" w:hAnsi="Arial" w:eastAsia="Arial" w:cs="Arial"/>
                <w:lang w:val="en-GB" w:eastAsia="en-GB" w:bidi="en-GB"/>
              </w:rPr>
            </w:pPr>
            <w:r>
              <w:rPr>
                <w:rFonts w:ascii="Arial" w:hAnsi="Arial" w:eastAsia="Arial" w:cs="Arial"/>
                <w:lang w:val="en-GB" w:eastAsia="en-GB" w:bidi="en-GB"/>
              </w:rPr>
              <w:t xml:space="preserve">healthy, happy, resilient children living in families. </w:t>
            </w:r>
          </w:p>
          <w:p>
            <w:pPr>
              <w:pStyle w:val="ListParagraph"/>
              <w:numPr>
                <w:ilvl w:val="0"/>
                <w:numId w:val="2"/>
              </w:numPr>
              <w:tabs>
                <w:tab w:val="left" w:pos="720"/>
                <w:tab w:val="left" w:pos="1418"/>
                <w:tab w:val="left" w:pos="5103"/>
                <w:tab w:val="left" w:pos="6521"/>
                <w:tab w:val="left" w:pos="7200"/>
                <w:tab w:val="left" w:pos="7920"/>
                <w:tab w:val="left" w:pos="8640"/>
                <w:tab w:val="left" w:pos="9360"/>
                <w:tab w:val="left" w:pos="10080"/>
                <w:tab w:val="left" w:pos="10800"/>
                <w:tab w:val="left" w:pos="11520"/>
                <w:tab w:val="left" w:pos="12240"/>
                <w:tab w:val="left" w:pos="12960"/>
                <w:tab w:val="left" w:pos="13680"/>
              </w:tabs>
              <w:ind w:hanging="360"/>
              <w:jc w:val="both"/>
              <w:rPr>
                <w:rFonts w:ascii="Arial" w:hAnsi="Arial" w:eastAsia="Arial" w:cs="Arial"/>
                <w:lang w:val="en-GB" w:eastAsia="en-GB" w:bidi="en-GB"/>
              </w:rPr>
            </w:pPr>
            <w:r>
              <w:rPr>
                <w:rFonts w:ascii="Arial" w:hAnsi="Arial" w:eastAsia="Arial" w:cs="Arial"/>
                <w:lang w:val="en-GB" w:eastAsia="en-GB" w:bidi="en-GB"/>
              </w:rPr>
              <w:t xml:space="preserve">families able to make positive changes. </w:t>
            </w:r>
          </w:p>
          <w:p>
            <w:pPr>
              <w:pStyle w:val="ListParagraph"/>
              <w:numPr>
                <w:ilvl w:val="0"/>
                <w:numId w:val="2"/>
              </w:numPr>
              <w:tabs>
                <w:tab w:val="left" w:pos="720"/>
                <w:tab w:val="left" w:pos="1418"/>
                <w:tab w:val="left" w:pos="5103"/>
                <w:tab w:val="left" w:pos="6521"/>
                <w:tab w:val="left" w:pos="7200"/>
                <w:tab w:val="left" w:pos="7920"/>
                <w:tab w:val="left" w:pos="8640"/>
                <w:tab w:val="left" w:pos="9360"/>
                <w:tab w:val="left" w:pos="10080"/>
                <w:tab w:val="left" w:pos="10800"/>
                <w:tab w:val="left" w:pos="11520"/>
                <w:tab w:val="left" w:pos="12240"/>
                <w:tab w:val="left" w:pos="12960"/>
                <w:tab w:val="left" w:pos="13680"/>
              </w:tabs>
              <w:ind w:hanging="360"/>
              <w:jc w:val="both"/>
              <w:rPr>
                <w:rFonts w:ascii="Arial" w:hAnsi="Arial" w:eastAsia="Arial" w:cs="Arial"/>
                <w:lang w:val="en-GB" w:eastAsia="en-GB" w:bidi="en-GB"/>
              </w:rPr>
            </w:pPr>
            <w:r>
              <w:rPr>
                <w:rFonts w:ascii="Arial" w:hAnsi="Arial" w:eastAsia="Arial" w:cs="Arial"/>
                <w:lang w:val="en-GB" w:eastAsia="en-GB" w:bidi="en-GB"/>
              </w:rPr>
              <w:t xml:space="preserve">children able to attend, learn and achieve at school. </w:t>
            </w:r>
          </w:p>
          <w:p>
            <w:pPr>
              <w:pStyle w:val="ListParagraph"/>
              <w:numPr>
                <w:ilvl w:val="0"/>
                <w:numId w:val="2"/>
              </w:numPr>
              <w:tabs>
                <w:tab w:val="left" w:pos="720"/>
                <w:tab w:val="left" w:pos="1418"/>
                <w:tab w:val="left" w:pos="5103"/>
                <w:tab w:val="left" w:pos="6521"/>
                <w:tab w:val="left" w:pos="7200"/>
                <w:tab w:val="left" w:pos="7920"/>
                <w:tab w:val="left" w:pos="8640"/>
                <w:tab w:val="left" w:pos="9360"/>
                <w:tab w:val="left" w:pos="10080"/>
                <w:tab w:val="left" w:pos="10800"/>
                <w:tab w:val="left" w:pos="11520"/>
                <w:tab w:val="left" w:pos="12240"/>
                <w:tab w:val="left" w:pos="12960"/>
                <w:tab w:val="left" w:pos="13680"/>
              </w:tabs>
              <w:ind w:hanging="360"/>
              <w:jc w:val="both"/>
              <w:rPr>
                <w:rFonts w:ascii="Arial" w:hAnsi="Arial" w:eastAsia="Arial" w:cs="Arial"/>
                <w:lang w:val="en-GB" w:eastAsia="en-GB" w:bidi="en-GB"/>
              </w:rPr>
            </w:pPr>
            <w:r>
              <w:rPr>
                <w:rFonts w:ascii="Arial" w:hAnsi="Arial" w:eastAsia="Arial" w:cs="Arial"/>
                <w:lang w:val="en-GB" w:eastAsia="en-GB" w:bidi="en-GB"/>
              </w:rPr>
              <w:t xml:space="preserve">young people ready for and contributing to adult life. </w:t>
            </w:r>
          </w:p>
          <w:p>
            <w:pPr>
              <w:pStyle w:val="ListParagraph"/>
              <w:numPr>
                <w:ilvl w:val="0"/>
                <w:numId w:val="2"/>
              </w:numPr>
              <w:tabs>
                <w:tab w:val="left" w:pos="720"/>
                <w:tab w:val="left" w:pos="1418"/>
                <w:tab w:val="left" w:pos="5103"/>
                <w:tab w:val="left" w:pos="6521"/>
                <w:tab w:val="left" w:pos="7200"/>
                <w:tab w:val="left" w:pos="7920"/>
                <w:tab w:val="left" w:pos="8640"/>
                <w:tab w:val="left" w:pos="9360"/>
                <w:tab w:val="left" w:pos="10080"/>
                <w:tab w:val="left" w:pos="10800"/>
                <w:tab w:val="left" w:pos="11520"/>
                <w:tab w:val="left" w:pos="12240"/>
                <w:tab w:val="left" w:pos="12960"/>
                <w:tab w:val="left" w:pos="13680"/>
              </w:tabs>
              <w:ind w:hanging="360"/>
              <w:jc w:val="both"/>
              <w:rPr>
                <w:rFonts w:ascii="Arial" w:hAnsi="Arial" w:eastAsia="Arial" w:cs="Arial"/>
                <w:lang w:val="en-GB" w:eastAsia="en-GB" w:bidi="en-GB"/>
              </w:rPr>
            </w:pPr>
            <w:r>
              <w:rPr>
                <w:rFonts w:ascii="Arial" w:hAnsi="Arial" w:eastAsia="Arial" w:cs="Arial"/>
                <w:lang w:val="en-GB" w:eastAsia="en-GB" w:bidi="en-GB"/>
              </w:rPr>
              <w:t xml:space="preserve">children and young people safe from harm.</w:t>
            </w:r>
          </w:p>
          <w:p>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Arial" w:hAnsi="Arial" w:eastAsia="Arial" w:cs="Arial"/>
                <w:b/>
                <w:bCs/>
                <w:sz w:val="22"/>
                <w:szCs w:val="22"/>
                <w:lang w:val="en-GB" w:eastAsia="en-GB" w:bidi="en-GB"/>
              </w:rPr>
            </w:pPr>
            <w:r>
              <w:rPr>
                <w:rFonts w:ascii="Arial" w:hAnsi="Arial" w:eastAsia="Arial" w:cs="Arial"/>
                <w:b/>
                <w:bCs/>
                <w:sz w:val="22"/>
                <w:szCs w:val="22"/>
                <w:lang w:val="en-GB" w:eastAsia="en-GB" w:bidi="en-GB"/>
              </w:rPr>
              <w:t xml:space="preserve">Our Values: </w:t>
            </w:r>
          </w:p>
          <w:p>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Arial" w:hAnsi="Arial" w:eastAsia="Arial" w:cs="Arial"/>
                <w:sz w:val="22"/>
                <w:szCs w:val="22"/>
                <w:lang w:val="en-GB" w:eastAsia="en-GB" w:bidi="en-GB"/>
              </w:rPr>
            </w:pPr>
            <w:r>
              <w:rPr>
                <w:rFonts w:ascii="Arial" w:hAnsi="Arial" w:eastAsia="Arial" w:cs="Arial"/>
                <w:sz w:val="22"/>
                <w:szCs w:val="22"/>
                <w:lang w:val="en-GB" w:eastAsia="en-GB" w:bidi="en-GB"/>
              </w:rPr>
              <w:t xml:space="preserve"> </w:t>
            </w:r>
          </w:p>
          <w:p>
            <w:pPr>
              <w:pStyle w:val="NormalWeb"/>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3600"/>
              <w:rPr>
                <w:rFonts w:ascii="Arial" w:hAnsi="Arial" w:eastAsia="Arial" w:cs="Arial"/>
                <w:sz w:val="22"/>
                <w:szCs w:val="22"/>
                <w:lang w:val="en-GB" w:eastAsia="en-GB" w:bidi="en-GB"/>
              </w:rPr>
            </w:pPr>
            <w:r>
              <w:rPr>
                <w:rFonts w:ascii="Arial" w:hAnsi="Arial" w:eastAsia="Arial" w:cs="Arial"/>
                <w:sz w:val="22"/>
                <w:szCs w:val="22"/>
                <w:lang w:val="en-GB" w:eastAsia="en-GB" w:bidi="en-GB"/>
              </w:rPr>
              <w:t xml:space="preserve">ONE </w:t>
            </w:r>
            <w:r>
              <w:rPr>
                <w:rStyle w:val="Strong"/>
                <w:rFonts w:ascii="Arial" w:hAnsi="Arial" w:eastAsia="Arial" w:cs="Arial"/>
                <w:color w:val="ED7D31"/>
                <w:sz w:val="22"/>
                <w:szCs w:val="22"/>
                <w:lang w:val="en-GB" w:eastAsia="en-GB" w:bidi="en-GB"/>
              </w:rPr>
              <w:t xml:space="preserve">T</w:t>
            </w:r>
            <w:r>
              <w:rPr>
                <w:rFonts w:ascii="Arial" w:hAnsi="Arial" w:eastAsia="Arial" w:cs="Arial"/>
                <w:sz w:val="22"/>
                <w:szCs w:val="22"/>
                <w:lang w:val="en-GB" w:eastAsia="en-GB" w:bidi="en-GB"/>
              </w:rPr>
              <w:t xml:space="preserve">EAM </w:t>
            </w:r>
          </w:p>
          <w:p>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Arial" w:hAnsi="Arial" w:eastAsia="Arial" w:cs="Arial"/>
                <w:sz w:val="22"/>
                <w:szCs w:val="22"/>
                <w:lang w:val="en-GB" w:eastAsia="en-GB" w:bidi="en-GB"/>
              </w:rPr>
            </w:pPr>
            <w:r>
              <w:rPr>
                <w:rFonts w:ascii="Arial" w:hAnsi="Arial" w:eastAsia="Arial" w:cs="Arial"/>
                <w:sz w:val="22"/>
                <w:szCs w:val="22"/>
                <w:lang w:val="en-GB" w:eastAsia="en-GB" w:bidi="en-GB"/>
              </w:rPr>
              <w:t xml:space="preserve">                                         ACCOUNTABILITY AND </w:t>
            </w:r>
            <w:r>
              <w:rPr>
                <w:rStyle w:val="Strong"/>
                <w:rFonts w:ascii="Arial" w:hAnsi="Arial" w:eastAsia="Arial" w:cs="Arial"/>
                <w:color w:val="ED7D31"/>
                <w:sz w:val="22"/>
                <w:szCs w:val="22"/>
                <w:lang w:val="en-GB" w:eastAsia="en-GB" w:bidi="en-GB"/>
              </w:rPr>
              <w:t xml:space="preserve">R</w:t>
            </w:r>
            <w:r>
              <w:rPr>
                <w:rFonts w:ascii="Arial" w:hAnsi="Arial" w:eastAsia="Arial" w:cs="Arial"/>
                <w:sz w:val="22"/>
                <w:szCs w:val="22"/>
                <w:lang w:val="en-GB" w:eastAsia="en-GB" w:bidi="en-GB"/>
              </w:rPr>
              <w:t xml:space="preserve">ESPONSIBILITY </w:t>
            </w:r>
          </w:p>
          <w:p>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Arial" w:hAnsi="Arial" w:eastAsia="Arial" w:cs="Arial"/>
                <w:sz w:val="22"/>
                <w:szCs w:val="22"/>
                <w:lang w:val="en-GB" w:eastAsia="en-GB" w:bidi="en-GB"/>
              </w:rPr>
            </w:pPr>
            <w:r>
              <w:rPr>
                <w:rFonts w:ascii="Arial" w:hAnsi="Arial" w:eastAsia="Arial" w:cs="Arial"/>
                <w:sz w:val="22"/>
                <w:szCs w:val="22"/>
                <w:lang w:val="en-GB" w:eastAsia="en-GB" w:bidi="en-GB"/>
              </w:rPr>
              <w:t xml:space="preserve">                                                                                        Q</w:t>
            </w:r>
            <w:r>
              <w:rPr>
                <w:rStyle w:val="Strong"/>
                <w:rFonts w:ascii="Arial" w:hAnsi="Arial" w:eastAsia="Arial" w:cs="Arial"/>
                <w:color w:val="ED7D31"/>
                <w:sz w:val="22"/>
                <w:szCs w:val="22"/>
                <w:lang w:val="en-GB" w:eastAsia="en-GB" w:bidi="en-GB"/>
              </w:rPr>
              <w:t xml:space="preserve">U</w:t>
            </w:r>
            <w:r>
              <w:rPr>
                <w:rFonts w:ascii="Arial" w:hAnsi="Arial" w:eastAsia="Arial" w:cs="Arial"/>
                <w:sz w:val="22"/>
                <w:szCs w:val="22"/>
                <w:lang w:val="en-GB" w:eastAsia="en-GB" w:bidi="en-GB"/>
              </w:rPr>
              <w:t xml:space="preserve">ALITY AND INNOVATION  </w:t>
            </w:r>
          </w:p>
          <w:p>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Arial" w:hAnsi="Arial" w:eastAsia="Arial" w:cs="Arial"/>
                <w:sz w:val="22"/>
                <w:szCs w:val="22"/>
                <w:lang w:val="en-GB" w:eastAsia="en-GB" w:bidi="en-GB"/>
              </w:rPr>
            </w:pPr>
            <w:r>
              <w:rPr>
                <w:rFonts w:ascii="Arial" w:hAnsi="Arial" w:eastAsia="Arial" w:cs="Arial"/>
                <w:sz w:val="22"/>
                <w:szCs w:val="22"/>
                <w:lang w:val="en-GB" w:eastAsia="en-GB" w:bidi="en-GB"/>
              </w:rPr>
              <w:t xml:space="preserve">                                                                      RELATION</w:t>
            </w:r>
            <w:r>
              <w:rPr>
                <w:rStyle w:val="Strong"/>
                <w:rFonts w:ascii="Arial" w:hAnsi="Arial" w:eastAsia="Arial" w:cs="Arial"/>
                <w:color w:val="ED7D31"/>
                <w:sz w:val="22"/>
                <w:szCs w:val="22"/>
                <w:lang w:val="en-GB" w:eastAsia="en-GB" w:bidi="en-GB"/>
              </w:rPr>
              <w:t xml:space="preserve">S</w:t>
            </w:r>
            <w:r>
              <w:rPr>
                <w:rFonts w:ascii="Arial" w:hAnsi="Arial" w:eastAsia="Arial" w:cs="Arial"/>
                <w:sz w:val="22"/>
                <w:szCs w:val="22"/>
                <w:lang w:val="en-GB" w:eastAsia="en-GB" w:bidi="en-GB"/>
              </w:rPr>
              <w:t xml:space="preserve">HIPS  </w:t>
            </w:r>
          </w:p>
          <w:p>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Arial" w:hAnsi="Arial" w:eastAsia="Arial" w:cs="Arial"/>
                <w:sz w:val="22"/>
                <w:szCs w:val="22"/>
                <w:lang w:val="en-GB" w:eastAsia="en-GB" w:bidi="en-GB"/>
              </w:rPr>
            </w:pPr>
            <w:r>
              <w:rPr>
                <w:rFonts w:ascii="Arial" w:hAnsi="Arial" w:eastAsia="Arial" w:cs="Arial"/>
                <w:sz w:val="22"/>
                <w:szCs w:val="22"/>
                <w:lang w:val="en-GB" w:eastAsia="en-GB" w:bidi="en-GB"/>
              </w:rPr>
              <w:t xml:space="preserve">                                                             HIGH SUPPOR</w:t>
            </w:r>
            <w:r>
              <w:rPr>
                <w:rStyle w:val="Strong"/>
                <w:rFonts w:ascii="Arial" w:hAnsi="Arial" w:eastAsia="Arial" w:cs="Arial"/>
                <w:color w:val="ED7D31"/>
                <w:sz w:val="22"/>
                <w:szCs w:val="22"/>
                <w:lang w:val="en-GB" w:eastAsia="en-GB" w:bidi="en-GB"/>
              </w:rPr>
              <w:t xml:space="preserve">T</w:t>
            </w:r>
            <w:r>
              <w:rPr>
                <w:rFonts w:ascii="Arial" w:hAnsi="Arial" w:eastAsia="Arial" w:cs="Arial"/>
                <w:sz w:val="22"/>
                <w:szCs w:val="22"/>
                <w:lang w:val="en-GB" w:eastAsia="en-GB" w:bidi="en-GB"/>
              </w:rPr>
              <w:t xml:space="preserve"> HIGH CHALLENGE </w:t>
            </w:r>
          </w:p>
        </w:tc>
      </w:tr>
    </w:tbl>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GB" w:eastAsia="en-GB" w:bidi="en-GB"/>
        </w:rPr>
      </w:pPr>
    </w:p>
    <w:tbl>
      <w:tblPr>
        <w:tblW w:w="0" w:type="auto"/>
        <w:jc w:val="left"/>
        <w:tblInd w:w="0" w:type="dxa"/>
        <w:tblBorders>
          <w:top w:val="single" w:sz="8" w:space="0" w:color="000000"/>
          <w:left w:val="single" w:sz="8" w:space="0" w:color="000000"/>
          <w:bottom w:val="single" w:sz="8" w:space="0" w:color="000000"/>
          <w:right w:val="single" w:sz="8" w:space="0" w:color="000000"/>
          <w:insideH w:val="single" w:sz="8" w:space="0" w:color="000000"/>
          <w:insideV w:val="none"/>
        </w:tblBorders>
        <w:tblLayout w:type="fixed"/>
        <w:tblCellMar>
          <w:top w:w="80" w:type="dxa"/>
          <w:left w:w="160" w:type="dxa"/>
          <w:bottom w:w="80" w:type="dxa"/>
          <w:right w:w="160" w:type="dxa"/>
        </w:tblCellMar>
      </w:tblPr>
      <w:tblGrid>
        <w:gridCol w:w="9840"/>
      </w:tblGrid>
      <w:tr>
        <w:tc>
          <w:tcPr>
            <w:tcW w:w="9840" w:type="dxa"/>
            <w:shd w:val="clear" w:color="auto" w:fill="EEEEEE"/>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b/>
                <w:bCs/>
                <w:lang w:val="en-GB" w:eastAsia="en-GB" w:bidi="en-GB"/>
              </w:rPr>
              <w:t xml:space="preserve">Key Responsibilities</w:t>
            </w:r>
          </w:p>
        </w:tc>
      </w:tr>
      <w:tr>
        <w:tc>
          <w:tcPr>
            <w:tcW w:w="9840" w:type="dxa"/>
            <w:shd w:val="clear" w:color="auto" w:fill="FFFFFF"/>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lang w:val="en-GB" w:eastAsia="en-GB" w:bidi="en-GB"/>
              </w:rPr>
            </w:pPr>
            <w:r>
              <w:rPr>
                <w:rFonts w:ascii="Arial" w:hAnsi="Arial" w:eastAsia="Arial" w:cs="Arial"/>
                <w:lang w:val="en-GB" w:eastAsia="en-GB" w:bidi="en-GB"/>
              </w:rPr>
              <w:t xml:space="preserve">Scope and Purpose of Role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lang w:val="en-GB" w:eastAsia="en-GB" w:bidi="en-GB"/>
              </w:rPr>
            </w:pPr>
            <w:r>
              <w:rPr>
                <w:rFonts w:ascii="Arial" w:hAnsi="Arial" w:eastAsia="Arial" w:cs="Arial"/>
                <w:lang w:val="en-GB" w:eastAsia="en-GB" w:bidi="en-GB"/>
              </w:rPr>
              <w:t xml:space="preserve">To </w:t>
            </w:r>
            <w:r>
              <w:rPr>
                <w:rFonts w:ascii="Arial" w:hAnsi="Arial" w:eastAsia="Arial" w:cs="Arial"/>
                <w:shd w:val="clear" w:color="auto" w:fill="FFFFFF"/>
                <w:lang w:val="en-GB" w:eastAsia="en-GB" w:bidi="en-GB"/>
              </w:rPr>
              <w:t xml:space="preserve">oversee operational delivery within Birmingham Youth Justice Service, providing line management support to ETE Intervention Workers. </w:t>
            </w:r>
            <w:r>
              <w:rPr>
                <w:rFonts w:ascii="Arial" w:hAnsi="Arial" w:eastAsia="Arial" w:cs="Arial"/>
                <w:lang w:val="en-GB" w:eastAsia="en-GB" w:bidi="en-GB"/>
              </w:rPr>
              <w:t xml:space="preserve"> Delivering a high-quality support service: using a person-centred approach to support the hardest to reach young offenders in the community (and custody) to achieve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color w:val="000000"/>
                <w:lang w:val="en-GB" w:eastAsia="en-GB" w:bidi="en-GB"/>
              </w:rPr>
            </w:pPr>
            <w:r>
              <w:rPr>
                <w:rFonts w:ascii="Arial" w:hAnsi="Arial" w:eastAsia="Arial" w:cs="Arial"/>
                <w:color w:val="000000"/>
                <w:lang w:val="en-GB" w:eastAsia="en-GB" w:bidi="en-GB"/>
              </w:rPr>
              <w:t xml:space="preserve">Increased access for children to engage in suitable ETE </w:t>
            </w:r>
          </w:p>
          <w:p>
            <w:pPr>
              <w:pStyle w:val="Normal"/>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rPr>
                <w:rFonts w:ascii="Arial" w:hAnsi="Arial" w:eastAsia="Arial" w:cs="Arial"/>
                <w:color w:val="000000"/>
                <w:lang w:val="en-GB" w:eastAsia="en-GB" w:bidi="en-GB"/>
              </w:rPr>
            </w:pPr>
            <w:r>
              <w:rPr>
                <w:rFonts w:ascii="Arial" w:hAnsi="Arial" w:eastAsia="Arial" w:cs="Arial"/>
                <w:color w:val="000000"/>
                <w:lang w:val="en-GB" w:eastAsia="en-GB" w:bidi="en-GB"/>
              </w:rPr>
              <w:t xml:space="preserve">Reduced risk of exclusion </w:t>
            </w:r>
          </w:p>
          <w:p>
            <w:pPr>
              <w:pStyle w:val="Normal"/>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rPr>
                <w:rFonts w:ascii="Arial" w:hAnsi="Arial" w:eastAsia="Arial" w:cs="Arial"/>
                <w:color w:val="000000"/>
                <w:lang w:val="en-GB" w:eastAsia="en-GB" w:bidi="en-GB"/>
              </w:rPr>
            </w:pPr>
            <w:r>
              <w:rPr>
                <w:rFonts w:ascii="Arial" w:hAnsi="Arial" w:eastAsia="Arial" w:cs="Arial"/>
                <w:color w:val="000000"/>
                <w:lang w:val="en-GB" w:eastAsia="en-GB" w:bidi="en-GB"/>
              </w:rPr>
              <w:t xml:space="preserve">Improving their confidence in numeracy and literacy </w:t>
            </w:r>
          </w:p>
          <w:p>
            <w:pPr>
              <w:pStyle w:val="Normal"/>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rPr>
                <w:rFonts w:ascii="Arial" w:hAnsi="Arial" w:eastAsia="Arial" w:cs="Arial"/>
                <w:color w:val="000000"/>
                <w:lang w:val="en-GB" w:eastAsia="en-GB" w:bidi="en-GB"/>
              </w:rPr>
            </w:pPr>
            <w:r>
              <w:rPr>
                <w:rFonts w:ascii="Arial" w:hAnsi="Arial" w:eastAsia="Arial" w:cs="Arial"/>
                <w:color w:val="000000"/>
                <w:lang w:val="en-GB" w:eastAsia="en-GB" w:bidi="en-GB"/>
              </w:rPr>
              <w:t xml:space="preserve">Improving academic and vocational achievements </w:t>
            </w:r>
          </w:p>
          <w:p>
            <w:pPr>
              <w:pStyle w:val="Normal"/>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rPr>
                <w:rFonts w:ascii="Arial" w:hAnsi="Arial" w:eastAsia="Arial" w:cs="Arial"/>
                <w:color w:val="000000"/>
                <w:lang w:val="en-GB" w:eastAsia="en-GB" w:bidi="en-GB"/>
              </w:rPr>
            </w:pPr>
            <w:r>
              <w:rPr>
                <w:rFonts w:ascii="Arial" w:hAnsi="Arial" w:eastAsia="Arial" w:cs="Arial"/>
                <w:color w:val="000000"/>
                <w:lang w:val="en-GB" w:eastAsia="en-GB" w:bidi="en-GB"/>
              </w:rPr>
              <w:t xml:space="preserve">Increasing self-esteem and confidence </w:t>
            </w:r>
          </w:p>
          <w:p>
            <w:pPr>
              <w:pStyle w:val="Normal"/>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rPr>
                <w:rFonts w:ascii="Arial" w:hAnsi="Arial" w:eastAsia="Arial" w:cs="Arial"/>
                <w:color w:val="000000"/>
                <w:lang w:val="en-GB" w:eastAsia="en-GB" w:bidi="en-GB"/>
              </w:rPr>
            </w:pPr>
            <w:r>
              <w:rPr>
                <w:rFonts w:ascii="Arial" w:hAnsi="Arial" w:eastAsia="Arial" w:cs="Arial"/>
                <w:color w:val="000000"/>
                <w:lang w:val="en-GB" w:eastAsia="en-GB" w:bidi="en-GB"/>
              </w:rPr>
              <w:t xml:space="preserve">Building aspirations and resilience  </w:t>
            </w:r>
          </w:p>
          <w:p>
            <w:pPr>
              <w:pStyle w:val="Normal"/>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rPr>
                <w:rFonts w:ascii="Arial" w:hAnsi="Arial" w:eastAsia="Arial" w:cs="Arial"/>
                <w:color w:val="000000"/>
                <w:lang w:val="en-GB" w:eastAsia="en-GB" w:bidi="en-GB"/>
              </w:rPr>
            </w:pPr>
            <w:r>
              <w:rPr>
                <w:rFonts w:ascii="Arial" w:hAnsi="Arial" w:eastAsia="Arial" w:cs="Arial"/>
                <w:color w:val="000000"/>
                <w:lang w:val="en-GB" w:eastAsia="en-GB" w:bidi="en-GB"/>
              </w:rPr>
              <w:t xml:space="preserve">Positively impact on desistance from offending </w:t>
            </w:r>
          </w:p>
          <w:p>
            <w:pPr>
              <w:pStyle w:val="Normal"/>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rPr>
                <w:rFonts w:ascii="Arial" w:hAnsi="Arial" w:eastAsia="Arial" w:cs="Arial"/>
                <w:color w:val="000000"/>
                <w:lang w:val="en-GB" w:eastAsia="en-GB" w:bidi="en-GB"/>
              </w:rPr>
            </w:pPr>
            <w:r>
              <w:rPr>
                <w:rFonts w:ascii="Arial" w:hAnsi="Arial" w:eastAsia="Arial" w:cs="Arial"/>
                <w:color w:val="000000"/>
                <w:lang w:val="en-GB" w:eastAsia="en-GB" w:bidi="en-GB"/>
              </w:rPr>
              <w:t xml:space="preserve">Improve life chances.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color w:val="000000"/>
                <w:lang w:val="en-GB" w:eastAsia="en-GB" w:bidi="en-GB"/>
              </w:rPr>
            </w:pPr>
            <w:r>
              <w:rPr>
                <w:rFonts w:ascii="Arial" w:hAnsi="Arial" w:eastAsia="Arial" w:cs="Arial"/>
                <w:color w:val="000000"/>
                <w:lang w:val="en-GB" w:eastAsia="en-GB" w:bidi="en-GB"/>
              </w:rPr>
              <w:t xml:space="preserve">The </w:t>
            </w:r>
            <w:r>
              <w:rPr>
                <w:rFonts w:ascii="Arial" w:hAnsi="Arial" w:eastAsia="Arial" w:cs="Arial"/>
                <w:lang w:val="en-GB" w:eastAsia="en-GB" w:bidi="en-GB"/>
              </w:rPr>
              <w:t xml:space="preserve">role requires a good understanding and knowledge of performance managing staff on a day-to-day basis, providing mentoring support to children </w:t>
            </w:r>
          </w:p>
        </w:tc>
      </w:tr>
      <w:tr>
        <w:tc>
          <w:tcPr>
            <w:tcW w:w="9840" w:type="dxa"/>
            <w:shd w:val="clear" w:color="auto" w:fill="FFFFFF"/>
            <w:vAlign w:val="top"/>
          </w:tcPr>
          <w:p>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rPr>
                <w:rFonts w:ascii="Arial" w:hAnsi="Arial" w:eastAsia="Arial" w:cs="Arial"/>
                <w:color w:val="000000"/>
                <w:lang w:val="en-GB" w:eastAsia="en-GB" w:bidi="en-GB"/>
              </w:rPr>
            </w:pPr>
            <w:r>
              <w:rPr>
                <w:rFonts w:ascii="Arial" w:hAnsi="Arial" w:eastAsia="Arial" w:cs="Arial"/>
                <w:lang w:val="en-US" w:eastAsia="en-US" w:bidi="en-US"/>
              </w:rPr>
              <w:t xml:space="preserve">To Interact with others with a view to influencing, developing, and motivating children and changing behaviour. </w:t>
            </w:r>
          </w:p>
        </w:tc>
      </w:tr>
      <w:tr>
        <w:tc>
          <w:tcPr>
            <w:tcW w:w="9840" w:type="dxa"/>
            <w:shd w:val="clear" w:color="auto" w:fill="FFFFFF"/>
            <w:vAlign w:val="top"/>
          </w:tcPr>
          <w:p>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rPr>
                <w:rFonts w:ascii="Arial" w:hAnsi="Arial" w:eastAsia="Arial" w:cs="Arial"/>
                <w:b/>
                <w:bCs/>
                <w:lang w:val="en-US" w:eastAsia="en-US" w:bidi="en-US"/>
              </w:rPr>
            </w:pPr>
            <w:r>
              <w:rPr>
                <w:rFonts w:ascii="Arial" w:hAnsi="Arial" w:eastAsia="Arial" w:cs="Arial"/>
                <w:lang w:val="en-US" w:eastAsia="en-US" w:bidi="en-US"/>
              </w:rPr>
              <w:t xml:space="preserve">To plan, chair and contribute to team meetings that promote learning cultures, cascade information, and provide feedback mechanisms for the service delivery/developments</w:t>
            </w:r>
          </w:p>
        </w:tc>
      </w:tr>
      <w:tr>
        <w:tc>
          <w:tcPr>
            <w:tcW w:w="9840" w:type="dxa"/>
            <w:shd w:val="clear" w:color="auto" w:fill="FFFFFF"/>
            <w:vAlign w:val="top"/>
          </w:tcPr>
          <w:p>
            <w:pPr>
              <w:pStyle w:val="BodyText"/>
              <w:numPr>
                <w:ilvl w:val="0"/>
                <w:numId w:val="2"/>
              </w:numPr>
              <w:tabs>
                <w:tab w:val="left" w:pos="720"/>
                <w:tab w:val="left" w:pos="21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jc w:val="both"/>
              <w:rPr>
                <w:rFonts w:ascii="Arial" w:hAnsi="Arial" w:eastAsia="Arial" w:cs="Arial"/>
                <w:i/>
                <w:iCs/>
                <w:lang w:val="en-GB" w:eastAsia="en-GB" w:bidi="en-GB"/>
              </w:rPr>
            </w:pPr>
            <w:r>
              <w:rPr>
                <w:rFonts w:ascii="Arial" w:hAnsi="Arial" w:eastAsia="Arial" w:cs="Arial"/>
                <w:lang w:val="en-GB" w:eastAsia="en-GB" w:bidi="en-GB"/>
              </w:rPr>
              <w:t xml:space="preserve">To resolve most issues by considering the most appropriate procedure or precedent to follow. </w:t>
            </w:r>
          </w:p>
        </w:tc>
      </w:tr>
      <w:tr>
        <w:tc>
          <w:tcPr>
            <w:tcW w:w="9840" w:type="dxa"/>
            <w:shd w:val="clear" w:color="auto" w:fill="FFFFFF"/>
            <w:vAlign w:val="top"/>
          </w:tcPr>
          <w:p>
            <w:pPr>
              <w:pStyle w:val="BodyText"/>
              <w:numPr>
                <w:ilvl w:val="0"/>
                <w:numId w:val="2"/>
              </w:numPr>
              <w:tabs>
                <w:tab w:val="left" w:pos="720"/>
                <w:tab w:val="left" w:pos="21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jc w:val="both"/>
              <w:rPr>
                <w:rFonts w:ascii="Arial" w:hAnsi="Arial" w:eastAsia="Arial" w:cs="Arial"/>
                <w:i/>
                <w:iCs/>
                <w:lang w:val="en-GB" w:eastAsia="en-GB" w:bidi="en-GB"/>
              </w:rPr>
            </w:pPr>
            <w:r>
              <w:rPr>
                <w:rFonts w:ascii="Arial" w:hAnsi="Arial" w:eastAsia="Arial" w:cs="Arial"/>
                <w:lang w:val="en-GB" w:eastAsia="en-GB" w:bidi="en-GB"/>
              </w:rPr>
              <w:t xml:space="preserve">To have the analytical skills to interpret custom and practice to determine how the problem should be tackled. </w:t>
            </w:r>
          </w:p>
        </w:tc>
      </w:tr>
      <w:tr>
        <w:tc>
          <w:tcPr>
            <w:tcW w:w="9840" w:type="dxa"/>
            <w:shd w:val="clear" w:color="auto" w:fill="FFFFFF"/>
            <w:vAlign w:val="top"/>
          </w:tcPr>
          <w:p>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jc w:val="both"/>
              <w:rPr>
                <w:rFonts w:ascii="Arial" w:hAnsi="Arial" w:eastAsia="Arial" w:cs="Arial"/>
                <w:lang w:val="en-GB" w:eastAsia="en-GB" w:bidi="en-GB"/>
              </w:rPr>
            </w:pPr>
            <w:r>
              <w:rPr>
                <w:rFonts w:ascii="Arial" w:hAnsi="Arial" w:eastAsia="Arial" w:cs="Arial"/>
                <w:lang w:val="en-GB" w:eastAsia="en-GB" w:bidi="en-GB"/>
              </w:rPr>
              <w:t xml:space="preserve">Take operational responsibility for contract compliance and achievement of performance against targets.</w:t>
            </w:r>
          </w:p>
        </w:tc>
      </w:tr>
      <w:tr>
        <w:tc>
          <w:tcPr>
            <w:tcW w:w="9840" w:type="dxa"/>
            <w:shd w:val="clear" w:color="auto" w:fill="FFFFFF"/>
            <w:vAlign w:val="top"/>
          </w:tcPr>
          <w:p>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jc w:val="both"/>
              <w:rPr>
                <w:rFonts w:ascii="Arial" w:hAnsi="Arial" w:eastAsia="Arial" w:cs="Arial"/>
                <w:lang w:val="en-GB" w:eastAsia="en-GB" w:bidi="en-GB"/>
              </w:rPr>
            </w:pPr>
            <w:r>
              <w:rPr>
                <w:rFonts w:ascii="Arial" w:hAnsi="Arial" w:eastAsia="Arial" w:cs="Arial"/>
                <w:lang w:val="en-GB" w:eastAsia="en-GB" w:bidi="en-GB"/>
              </w:rPr>
              <w:t xml:space="preserve">Implement agreed monitoring and evaluation systems.</w:t>
            </w:r>
          </w:p>
        </w:tc>
      </w:tr>
      <w:tr>
        <w:tc>
          <w:tcPr>
            <w:tcW w:w="9840" w:type="dxa"/>
            <w:shd w:val="clear" w:color="auto" w:fill="FFFFFF"/>
            <w:vAlign w:val="top"/>
          </w:tcPr>
          <w:p>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jc w:val="both"/>
              <w:rPr>
                <w:rFonts w:ascii="Arial" w:hAnsi="Arial" w:eastAsia="Arial" w:cs="Arial"/>
                <w:lang w:val="en-GB" w:eastAsia="en-GB" w:bidi="en-GB"/>
              </w:rPr>
            </w:pPr>
            <w:r>
              <w:rPr>
                <w:rFonts w:ascii="Arial" w:hAnsi="Arial" w:eastAsia="Arial" w:cs="Arial"/>
                <w:lang w:val="en-GB" w:eastAsia="en-GB" w:bidi="en-GB"/>
              </w:rPr>
              <w:t xml:space="preserve">Ensure effective communication, referral systems, record keeping and quality assurance are maintained.</w:t>
            </w:r>
          </w:p>
        </w:tc>
      </w:tr>
      <w:tr>
        <w:tc>
          <w:tcPr>
            <w:tcW w:w="9840" w:type="dxa"/>
            <w:shd w:val="clear" w:color="auto" w:fill="FFFFFF"/>
            <w:vAlign w:val="top"/>
          </w:tcPr>
          <w:p>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jc w:val="both"/>
              <w:rPr>
                <w:rFonts w:ascii="Arial" w:hAnsi="Arial" w:eastAsia="Arial" w:cs="Arial"/>
                <w:lang w:val="en-GB" w:eastAsia="en-GB" w:bidi="en-GB"/>
              </w:rPr>
            </w:pPr>
            <w:r>
              <w:rPr>
                <w:rFonts w:ascii="Arial" w:hAnsi="Arial" w:eastAsia="Arial" w:cs="Arial"/>
                <w:lang w:val="en-GB" w:eastAsia="en-GB" w:bidi="en-GB"/>
              </w:rPr>
              <w:t xml:space="preserve">Line-manage relevant posts, providing leadership in recruitment, induction, supervision, development and support, ensuring staff operate efficiently and effectively.</w:t>
            </w:r>
          </w:p>
        </w:tc>
      </w:tr>
      <w:tr>
        <w:tc>
          <w:tcPr>
            <w:tcW w:w="9840" w:type="dxa"/>
            <w:shd w:val="clear" w:color="auto" w:fill="FFFFFF"/>
            <w:vAlign w:val="top"/>
          </w:tcPr>
          <w:p>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jc w:val="both"/>
              <w:rPr>
                <w:rFonts w:ascii="Arial" w:hAnsi="Arial" w:eastAsia="Arial" w:cs="Arial"/>
                <w:lang w:val="en-GB" w:eastAsia="en-GB" w:bidi="en-GB"/>
              </w:rPr>
            </w:pPr>
            <w:r>
              <w:rPr>
                <w:rFonts w:ascii="Arial" w:hAnsi="Arial" w:eastAsia="Arial" w:cs="Arial"/>
                <w:lang w:val="en-GB" w:eastAsia="en-GB" w:bidi="en-GB"/>
              </w:rPr>
              <w:t xml:space="preserve">Manage performance of individuals in line with Birmingham City Trust Policy (BCT)</w:t>
            </w:r>
          </w:p>
        </w:tc>
      </w:tr>
      <w:tr>
        <w:tc>
          <w:tcPr>
            <w:tcW w:w="9840" w:type="dxa"/>
            <w:shd w:val="clear" w:color="auto" w:fill="FFFFFF"/>
            <w:vAlign w:val="top"/>
          </w:tcPr>
          <w:p>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jc w:val="both"/>
              <w:rPr>
                <w:rFonts w:ascii="Arial" w:hAnsi="Arial" w:eastAsia="Arial" w:cs="Arial"/>
                <w:b/>
                <w:bCs/>
                <w:lang w:val="en-GB" w:eastAsia="en-GB" w:bidi="en-GB"/>
              </w:rPr>
            </w:pPr>
            <w:r>
              <w:rPr>
                <w:rFonts w:ascii="Arial" w:hAnsi="Arial" w:eastAsia="Arial" w:cs="Arial"/>
                <w:lang w:val="en-GB" w:eastAsia="en-GB" w:bidi="en-GB"/>
              </w:rPr>
              <w:t xml:space="preserve">To manage staff expenditure against project budget in line with BCT financial regulations.</w:t>
            </w:r>
          </w:p>
        </w:tc>
      </w:tr>
      <w:tr>
        <w:tc>
          <w:tcPr>
            <w:tcW w:w="9840" w:type="dxa"/>
            <w:shd w:val="clear" w:color="auto" w:fill="FFFFFF"/>
            <w:vAlign w:val="top"/>
          </w:tcPr>
          <w:p>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rPr>
                <w:b/>
                <w:bCs/>
                <w:lang w:val="en-US" w:eastAsia="en-US" w:bidi="en-US"/>
              </w:rPr>
            </w:pPr>
            <w:r>
              <w:rPr>
                <w:lang w:val="en-US" w:eastAsia="en-US" w:bidi="en-US"/>
              </w:rPr>
              <w:t xml:space="preserve">Attend relevant conferences, seminars and network events to raise the profile of BCT</w:t>
            </w:r>
          </w:p>
        </w:tc>
      </w:tr>
      <w:tr>
        <w:tc>
          <w:tcPr>
            <w:tcW w:w="9840" w:type="dxa"/>
            <w:shd w:val="clear" w:color="auto" w:fill="FFFFFF"/>
            <w:vAlign w:val="top"/>
          </w:tcPr>
          <w:p>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rPr>
                <w:b/>
                <w:bCs/>
                <w:lang w:val="en-US" w:eastAsia="en-US" w:bidi="en-US"/>
              </w:rPr>
            </w:pPr>
            <w:r>
              <w:rPr>
                <w:lang w:val="en-US" w:eastAsia="en-US" w:bidi="en-US"/>
              </w:rPr>
              <w:t xml:space="preserve">Foster appropriate networks, partnerships and professional relationships to support the continued development of BCT</w:t>
            </w:r>
          </w:p>
        </w:tc>
      </w:tr>
      <w:tr>
        <w:tc>
          <w:tcPr>
            <w:tcW w:w="9840" w:type="dxa"/>
            <w:shd w:val="clear" w:color="auto" w:fill="FFFFFF"/>
            <w:vAlign w:val="top"/>
          </w:tcPr>
          <w:p>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rPr>
                <w:rFonts w:ascii="Arial" w:hAnsi="Arial" w:eastAsia="Arial" w:cs="Arial"/>
                <w:lang w:val="en-GB" w:eastAsia="en-GB" w:bidi="en-GB"/>
              </w:rPr>
            </w:pPr>
            <w:r>
              <w:rPr>
                <w:rFonts w:ascii="Arial" w:hAnsi="Arial" w:eastAsia="Arial" w:cs="Arial"/>
                <w:lang w:val="en-GB" w:eastAsia="en-GB" w:bidi="en-GB"/>
              </w:rPr>
              <w:t xml:space="preserve">Use Microsoft Office programmes including Word and Excel to an appropriate standard</w:t>
            </w:r>
          </w:p>
        </w:tc>
      </w:tr>
    </w:tbl>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p>
    <w:tbl>
      <w:tblPr>
        <w:tblW w:w="0" w:type="auto"/>
        <w:jc w:val="left"/>
        <w:tblInd w:w="0" w:type="dxa"/>
        <w:tblBorders>
          <w:top w:val="single" w:sz="8" w:space="0" w:color="000000"/>
          <w:left w:val="single" w:sz="8" w:space="0" w:color="000000"/>
          <w:bottom w:val="single" w:sz="8" w:space="0" w:color="000000"/>
          <w:right w:val="single" w:sz="8" w:space="0" w:color="000000"/>
          <w:insideH w:val="none"/>
          <w:insideV w:val="none"/>
        </w:tblBorders>
        <w:tblLayout w:type="fixed"/>
        <w:tblCellMar>
          <w:top w:w="80" w:type="dxa"/>
          <w:left w:w="160" w:type="dxa"/>
          <w:bottom w:w="80" w:type="dxa"/>
          <w:right w:w="160" w:type="dxa"/>
        </w:tblCellMar>
      </w:tblPr>
      <w:tblGrid>
        <w:gridCol w:w="9840"/>
      </w:tblGrid>
      <w:tr>
        <w:tc>
          <w:tcPr>
            <w:tcW w:w="9840" w:type="dxa"/>
            <w:tcBorders>
              <w:bottom w:val="single" w:sz="8" w:space="0" w:color="000000"/>
            </w:tcBorders>
            <w:shd w:val="clear" w:color="auto" w:fill="EEEEEE"/>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b/>
                <w:bCs/>
                <w:shd w:val="clear" w:color="auto" w:fill="000000"/>
                <w:lang w:val="en-GB" w:eastAsia="en-GB" w:bidi="en-GB"/>
              </w:rPr>
            </w:pPr>
            <w:r>
              <w:rPr>
                <w:rFonts w:ascii="Arial" w:hAnsi="Arial" w:eastAsia="Arial" w:cs="Arial"/>
                <w:b/>
                <w:bCs/>
                <w:lang w:val="en-GB" w:eastAsia="en-GB" w:bidi="en-GB"/>
              </w:rPr>
              <w:t xml:space="preserve">Key Information</w:t>
            </w:r>
          </w:p>
        </w:tc>
      </w:tr>
    </w:tbl>
    <w:tbl>
      <w:tblPr>
        <w:tblW w:w="0" w:type="auto"/>
        <w:jc w:val="lef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80" w:type="dxa"/>
          <w:left w:w="160" w:type="dxa"/>
          <w:bottom w:w="80" w:type="dxa"/>
          <w:right w:w="160" w:type="dxa"/>
        </w:tblCellMar>
      </w:tblPr>
      <w:tblGrid>
        <w:gridCol w:w="4919"/>
        <w:gridCol w:w="4921"/>
      </w:tblGrid>
      <w:tr>
        <w:tc>
          <w:tcPr>
            <w:tcW w:w="4919" w:type="dxa"/>
            <w:tcBorders>
              <w:top w:val="single" w:sz="8" w:space="0" w:color="000000"/>
            </w:tcBorders>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Is a Safeguarding Check needed?</w:t>
            </w:r>
          </w:p>
        </w:tc>
        <w:tc>
          <w:tcPr>
            <w:tcW w:w="4921" w:type="dxa"/>
            <w:tcBorders>
              <w:top w:val="single" w:sz="8" w:space="0" w:color="000000"/>
            </w:tcBorders>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Dropdown Options:</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b/>
                <w:bCs/>
                <w:lang w:val="en-GB" w:eastAsia="en-GB" w:bidi="en-GB"/>
              </w:rPr>
            </w:pPr>
            <w:r>
              <w:rPr>
                <w:rFonts w:ascii="Arial" w:hAnsi="Arial" w:eastAsia="Arial" w:cs="Arial"/>
                <w:b/>
                <w:bCs/>
                <w:lang w:val="en-GB" w:eastAsia="en-GB" w:bidi="en-GB"/>
              </w:rPr>
              <w:t xml:space="preserve">Not Required</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Or</w:t>
            </w:r>
          </w:p>
          <w:tbl>
            <w:tblPr>
              <w:tblW w:w="0" w:type="auto"/>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147"/>
              <w:gridCol w:w="1148"/>
              <w:gridCol w:w="1148"/>
              <w:gridCol w:w="1148"/>
            </w:tblGrid>
            <w:tr>
              <w:tc>
                <w:tcPr>
                  <w:tcW w:w="1147" w:type="dxa"/>
                  <w:shd w:val="clear" w:color="auto" w:fill="auto"/>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p>
              </w:tc>
              <w:tc>
                <w:tcPr>
                  <w:tcW w:w="1148" w:type="dxa"/>
                  <w:shd w:val="clear" w:color="auto" w:fill="auto"/>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b/>
                      <w:bCs/>
                      <w:lang w:val="en-GB" w:eastAsia="en-GB" w:bidi="en-GB"/>
                    </w:rPr>
                  </w:pPr>
                  <w:r>
                    <w:rPr>
                      <w:rFonts w:ascii="Arial" w:hAnsi="Arial" w:eastAsia="Arial" w:cs="Arial"/>
                      <w:b/>
                      <w:bCs/>
                      <w:lang w:val="en-GB" w:eastAsia="en-GB" w:bidi="en-GB"/>
                    </w:rPr>
                    <w:t xml:space="preserve">Children</w:t>
                  </w:r>
                </w:p>
              </w:tc>
              <w:tc>
                <w:tcPr>
                  <w:tcW w:w="1148" w:type="dxa"/>
                  <w:shd w:val="clear" w:color="auto" w:fill="auto"/>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b/>
                      <w:bCs/>
                      <w:lang w:val="en-GB" w:eastAsia="en-GB" w:bidi="en-GB"/>
                    </w:rPr>
                  </w:pPr>
                  <w:r>
                    <w:rPr>
                      <w:rFonts w:ascii="Arial" w:hAnsi="Arial" w:eastAsia="Arial" w:cs="Arial"/>
                      <w:b/>
                      <w:bCs/>
                      <w:lang w:val="en-GB" w:eastAsia="en-GB" w:bidi="en-GB"/>
                    </w:rPr>
                    <w:t xml:space="preserve">Adults</w:t>
                  </w:r>
                </w:p>
              </w:tc>
              <w:tc>
                <w:tcPr>
                  <w:tcW w:w="1148" w:type="dxa"/>
                  <w:shd w:val="clear" w:color="auto" w:fill="auto"/>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b/>
                      <w:bCs/>
                      <w:lang w:val="en-GB" w:eastAsia="en-GB" w:bidi="en-GB"/>
                    </w:rPr>
                  </w:pPr>
                  <w:r>
                    <w:rPr>
                      <w:rFonts w:ascii="Arial" w:hAnsi="Arial" w:eastAsia="Arial" w:cs="Arial"/>
                      <w:b/>
                      <w:bCs/>
                      <w:lang w:val="en-GB" w:eastAsia="en-GB" w:bidi="en-GB"/>
                    </w:rPr>
                    <w:t xml:space="preserve">Children and Adults</w:t>
                  </w:r>
                </w:p>
              </w:tc>
            </w:tr>
            <w:tr>
              <w:tc>
                <w:tcPr>
                  <w:tcW w:w="1147" w:type="dxa"/>
                  <w:shd w:val="clear" w:color="auto" w:fill="auto"/>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Basic</w:t>
                  </w:r>
                </w:p>
              </w:tc>
              <w:tc>
                <w:tcPr>
                  <w:tcW w:w="1148" w:type="dxa"/>
                  <w:shd w:val="clear" w:color="auto" w:fill="auto"/>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p>
              </w:tc>
              <w:tc>
                <w:tcPr>
                  <w:tcW w:w="1148" w:type="dxa"/>
                  <w:shd w:val="clear" w:color="auto" w:fill="auto"/>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p>
              </w:tc>
              <w:tc>
                <w:tcPr>
                  <w:tcW w:w="1148" w:type="dxa"/>
                  <w:shd w:val="clear" w:color="auto" w:fill="auto"/>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p>
              </w:tc>
            </w:tr>
            <w:tr>
              <w:tc>
                <w:tcPr>
                  <w:tcW w:w="1147" w:type="dxa"/>
                  <w:shd w:val="clear" w:color="auto" w:fill="auto"/>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Enhanced</w:t>
                  </w:r>
                </w:p>
              </w:tc>
              <w:tc>
                <w:tcPr>
                  <w:tcW w:w="1148" w:type="dxa"/>
                  <w:shd w:val="clear" w:color="auto" w:fill="auto"/>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x</w:t>
                  </w:r>
                </w:p>
              </w:tc>
              <w:tc>
                <w:tcPr>
                  <w:tcW w:w="1148" w:type="dxa"/>
                  <w:shd w:val="clear" w:color="auto" w:fill="auto"/>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p>
              </w:tc>
              <w:tc>
                <w:tcPr>
                  <w:tcW w:w="1148" w:type="dxa"/>
                  <w:shd w:val="clear" w:color="auto" w:fill="auto"/>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p>
              </w:tc>
            </w:tr>
          </w:tbl>
          <w:p/>
        </w:tc>
      </w:tr>
      <w:tr>
        <w:tc>
          <w:tcPr>
            <w:tcW w:w="4919"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Will this position have Line Manager Responsibility?</w:t>
            </w:r>
          </w:p>
        </w:tc>
        <w:tc>
          <w:tcPr>
            <w:tcW w:w="4921"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Dropdown Options:</w:t>
            </w:r>
          </w:p>
          <w:tbl>
            <w:tblPr>
              <w:tblW w:w="0" w:type="auto"/>
              <w:jc w:val="left"/>
              <w:tblInd w:w="0" w:type="dxa"/>
              <w:tblBorders>
                <w:top w:val="single" w:sz="4" w:space="0" w:color="auto"/>
                <w:left w:val="single" w:sz="4" w:space="0" w:color="auto"/>
                <w:bottom w:val="single" w:sz="4" w:space="0" w:color="auto"/>
                <w:right w:val="single" w:sz="4" w:space="0" w:color="auto"/>
                <w:insideH w:val="single" w:sz="4" w:space="0" w:color="auto"/>
                <w:insideV w:val="none"/>
              </w:tblBorders>
              <w:tblLayout w:type="fixed"/>
              <w:tblCellMar>
                <w:top w:w="0" w:type="dxa"/>
                <w:left w:w="108" w:type="dxa"/>
                <w:bottom w:w="0" w:type="dxa"/>
                <w:right w:w="108" w:type="dxa"/>
              </w:tblCellMar>
            </w:tblPr>
            <w:tblGrid>
              <w:gridCol w:w="1287"/>
            </w:tblGrid>
            <w:tr>
              <w:tc>
                <w:tcPr>
                  <w:tcW w:w="1287" w:type="dxa"/>
                  <w:shd w:val="clear" w:color="auto" w:fill="auto"/>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Yes </w:t>
                  </w:r>
                </w:p>
              </w:tc>
            </w:tr>
            <w:tr>
              <w:tc>
                <w:tcPr>
                  <w:tcW w:w="1287" w:type="dxa"/>
                  <w:shd w:val="clear" w:color="auto" w:fill="auto"/>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No X</w:t>
                  </w:r>
                </w:p>
              </w:tc>
            </w:tr>
          </w:tbl>
          <w:p/>
        </w:tc>
      </w:tr>
    </w:tbl>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center"/>
        <w:rPr>
          <w:rFonts w:ascii="Arial" w:hAnsi="Arial" w:eastAsia="Arial" w:cs="Arial"/>
          <w:lang w:val="en-GB" w:eastAsia="en-GB" w:bidi="en-GB"/>
        </w:rPr>
      </w:pPr>
      <w:r>
        <w:rPr>
          <w:rFonts w:ascii="Arial" w:hAnsi="Arial" w:eastAsia="Arial" w:cs="Arial"/>
          <w:b/>
          <w:bCs/>
          <w:lang w:val="en-GB" w:eastAsia="en-GB" w:bidi="en-GB"/>
        </w:rPr>
        <w:t xml:space="preserve">Person Specification</w:t>
        <w:br w:type="textWrapping"/>
      </w:r>
    </w:p>
    <w:tbl>
      <w:tblPr>
        <w:tblW w:w="0" w:type="auto"/>
        <w:jc w:val="left"/>
        <w:tblInd w:w="0" w:type="dxa"/>
        <w:tblBorders>
          <w:top w:val="single" w:sz="8" w:space="0" w:color="000000"/>
          <w:left w:val="single" w:sz="8" w:space="0" w:color="000000"/>
          <w:bottom w:val="single" w:sz="8" w:space="0" w:color="000000"/>
          <w:right w:val="single" w:sz="8" w:space="0" w:color="000000"/>
          <w:insideH w:val="single" w:sz="8" w:space="0" w:color="000000"/>
          <w:insideV w:val="none"/>
        </w:tblBorders>
        <w:tblLayout w:type="fixed"/>
        <w:tblCellMar>
          <w:top w:w="80" w:type="dxa"/>
          <w:left w:w="160" w:type="dxa"/>
          <w:bottom w:w="80" w:type="dxa"/>
          <w:right w:w="160" w:type="dxa"/>
        </w:tblCellMar>
      </w:tblPr>
      <w:tblGrid>
        <w:gridCol w:w="9840"/>
      </w:tblGrid>
      <w:tr>
        <w:tc>
          <w:tcPr>
            <w:tcW w:w="9840" w:type="dxa"/>
            <w:shd w:val="clear" w:color="auto" w:fill="EEEEEE"/>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b/>
                <w:bCs/>
                <w:lang w:val="en-GB" w:eastAsia="en-GB" w:bidi="en-GB"/>
              </w:rPr>
            </w:pPr>
            <w:r>
              <w:rPr>
                <w:rFonts w:ascii="Arial" w:hAnsi="Arial" w:eastAsia="Arial" w:cs="Arial"/>
                <w:b/>
                <w:bCs/>
                <w:lang w:val="en-GB" w:eastAsia="en-GB" w:bidi="en-GB"/>
              </w:rPr>
              <w:t xml:space="preserve">Essential Criteria</w:t>
            </w:r>
          </w:p>
        </w:tc>
      </w:tr>
      <w:tr>
        <w:tc>
          <w:tcPr>
            <w:tcW w:w="9840" w:type="dxa"/>
            <w:tcBorders>
              <w:bottom w:val="single" w:sz="8" w:space="0" w:color="000000"/>
            </w:tcBorders>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Method of Assessment (M.O.A): AF = Application Form; E = Work Based Exercise; I = Interview;</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P = Presentation; Q = Qualifications</w:t>
            </w:r>
          </w:p>
        </w:tc>
      </w:tr>
    </w:tbl>
    <w:tbl>
      <w:tblPr>
        <w:tblW w:w="0" w:type="auto"/>
        <w:jc w:val="lef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80" w:type="dxa"/>
          <w:left w:w="160" w:type="dxa"/>
          <w:bottom w:w="80" w:type="dxa"/>
          <w:right w:w="160" w:type="dxa"/>
        </w:tblCellMar>
      </w:tblPr>
      <w:tblGrid>
        <w:gridCol w:w="3280"/>
        <w:gridCol w:w="1672"/>
        <w:gridCol w:w="4888"/>
      </w:tblGrid>
      <w:tr>
        <w:tc>
          <w:tcPr>
            <w:tcW w:w="3280" w:type="dxa"/>
            <w:tcBorders>
              <w:top w:val="single" w:sz="8" w:space="0" w:color="000000"/>
            </w:tcBorders>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b/>
                <w:bCs/>
                <w:lang w:val="en-GB" w:eastAsia="en-GB" w:bidi="en-GB"/>
              </w:rPr>
            </w:pPr>
            <w:r>
              <w:rPr>
                <w:rFonts w:ascii="Arial" w:hAnsi="Arial" w:eastAsia="Arial" w:cs="Arial"/>
                <w:b/>
                <w:bCs/>
                <w:lang w:val="en-GB" w:eastAsia="en-GB" w:bidi="en-GB"/>
              </w:rPr>
              <w:t xml:space="preserve">CRITERIA</w:t>
            </w:r>
          </w:p>
        </w:tc>
        <w:tc>
          <w:tcPr>
            <w:tcW w:w="1672" w:type="dxa"/>
            <w:tcBorders>
              <w:top w:val="single" w:sz="8" w:space="0" w:color="000000"/>
            </w:tcBorders>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b/>
                <w:bCs/>
                <w:lang w:val="en-GB" w:eastAsia="en-GB" w:bidi="en-GB"/>
              </w:rPr>
            </w:pPr>
            <w:r>
              <w:rPr>
                <w:rFonts w:ascii="Arial" w:hAnsi="Arial" w:eastAsia="Arial" w:cs="Arial"/>
                <w:b/>
                <w:bCs/>
                <w:lang w:val="en-GB" w:eastAsia="en-GB" w:bidi="en-GB"/>
              </w:rPr>
              <w:t xml:space="preserve">Method of Assessment (M.O.A)</w:t>
            </w:r>
          </w:p>
        </w:tc>
        <w:tc>
          <w:tcPr>
            <w:tcW w:w="4888" w:type="dxa"/>
            <w:tcBorders>
              <w:top w:val="single" w:sz="8" w:space="0" w:color="000000"/>
            </w:tcBorders>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ESSENTIAL</w:t>
            </w:r>
          </w:p>
        </w:tc>
      </w:tr>
      <w:tr>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Qualifications</w:t>
            </w:r>
          </w:p>
        </w:tc>
        <w:tc>
          <w:tcPr>
            <w:tcW w:w="1672"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AF</w:t>
            </w:r>
          </w:p>
        </w:tc>
        <w:tc>
          <w:tcPr>
            <w:tcW w:w="4888" w:type="dxa"/>
            <w:shd w:val="clear" w:color="auto" w:fill="FFFFFF"/>
            <w:vAlign w:val="top"/>
          </w:tcPr>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lang w:val="en-GB" w:eastAsia="en-GB" w:bidi="en-GB"/>
              </w:rPr>
            </w:pPr>
            <w:r>
              <w:rPr>
                <w:rFonts w:ascii="Arial" w:hAnsi="Arial" w:eastAsia="Arial" w:cs="Arial"/>
                <w:lang w:val="en-GB" w:eastAsia="en-GB" w:bidi="en-GB"/>
              </w:rPr>
              <w:t xml:space="preserve">Have a qualification, or experience in mentoring, youth work, education, information, advice and Guidance, Social Work, Probation or criminology. </w:t>
            </w:r>
          </w:p>
        </w:tc>
      </w:tr>
      <w:tr>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Training</w:t>
            </w:r>
          </w:p>
        </w:tc>
        <w:tc>
          <w:tcPr>
            <w:tcW w:w="1672"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AF/I</w:t>
            </w:r>
          </w:p>
        </w:tc>
        <w:tc>
          <w:tcPr>
            <w:tcW w:w="4888" w:type="dxa"/>
            <w:shd w:val="clear" w:color="auto" w:fill="FFFFFF"/>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40"/>
              <w:rPr>
                <w:rFonts w:ascii="Arial" w:hAnsi="Arial" w:eastAsia="Arial" w:cs="Arial"/>
                <w:color w:val="000000"/>
                <w:lang w:val="en-GB" w:eastAsia="en-GB" w:bidi="en-GB"/>
              </w:rPr>
            </w:pPr>
            <w:r>
              <w:rPr>
                <w:rFonts w:ascii="Arial" w:hAnsi="Arial" w:eastAsia="Arial" w:cs="Arial"/>
                <w:color w:val="000000"/>
                <w:lang w:val="en-GB" w:eastAsia="en-GB" w:bidi="en-GB"/>
              </w:rPr>
              <w:t xml:space="preserve">Demonstrate commitment to participating and contributing to training. </w:t>
            </w:r>
          </w:p>
        </w:tc>
      </w:tr>
      <w:tr>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Experience</w:t>
            </w:r>
          </w:p>
        </w:tc>
        <w:tc>
          <w:tcPr>
            <w:tcW w:w="1672"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AF/I</w:t>
            </w:r>
          </w:p>
        </w:tc>
        <w:tc>
          <w:tcPr>
            <w:tcW w:w="4888" w:type="dxa"/>
            <w:shd w:val="clear" w:color="auto" w:fill="FFFFFF"/>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40"/>
              <w:rPr>
                <w:rFonts w:ascii="Arial" w:hAnsi="Arial" w:eastAsia="Arial" w:cs="Arial"/>
                <w:color w:val="000000"/>
                <w:lang w:val="en-GB" w:eastAsia="en-GB" w:bidi="en-GB"/>
              </w:rPr>
            </w:pPr>
            <w:r>
              <w:rPr>
                <w:rFonts w:ascii="Arial" w:hAnsi="Arial" w:eastAsia="Arial" w:cs="Arial"/>
                <w:color w:val="595959"/>
                <w:lang w:val="en-GB" w:eastAsia="en-GB" w:bidi="en-GB"/>
              </w:rPr>
              <w:t xml:space="preserve">Experience of working with young offenders in the community</w:t>
            </w:r>
          </w:p>
        </w:tc>
      </w:tr>
      <w:tr>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Experience</w:t>
            </w:r>
          </w:p>
        </w:tc>
        <w:tc>
          <w:tcPr>
            <w:tcW w:w="1672"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AF/I</w:t>
            </w:r>
          </w:p>
        </w:tc>
        <w:tc>
          <w:tcPr>
            <w:tcW w:w="4888" w:type="dxa"/>
            <w:shd w:val="clear" w:color="auto" w:fill="FFFFFF"/>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lang w:val="en-GB" w:eastAsia="en-GB" w:bidi="en-GB"/>
              </w:rPr>
            </w:pPr>
            <w:r>
              <w:rPr>
                <w:rFonts w:ascii="Arial" w:hAnsi="Arial" w:eastAsia="Arial" w:cs="Arial"/>
                <w:color w:val="595959"/>
                <w:lang w:val="en-GB" w:eastAsia="en-GB" w:bidi="en-GB"/>
              </w:rPr>
              <w:t xml:space="preserve">Provide leadership in your area of responsibility</w:t>
            </w:r>
          </w:p>
        </w:tc>
      </w:tr>
      <w:tr>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Experience</w:t>
            </w:r>
          </w:p>
        </w:tc>
        <w:tc>
          <w:tcPr>
            <w:tcW w:w="1672"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AF/I</w:t>
            </w:r>
          </w:p>
        </w:tc>
        <w:tc>
          <w:tcPr>
            <w:tcW w:w="4888" w:type="dxa"/>
            <w:shd w:val="clear" w:color="auto" w:fill="FFFFFF"/>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color w:val="595959"/>
                <w:lang w:val="en-GB" w:eastAsia="en-GB" w:bidi="en-GB"/>
              </w:rPr>
            </w:pPr>
            <w:r>
              <w:rPr>
                <w:rFonts w:ascii="Arial" w:hAnsi="Arial" w:eastAsia="Arial" w:cs="Arial"/>
                <w:color w:val="595959"/>
                <w:lang w:val="en-GB" w:eastAsia="en-GB" w:bidi="en-GB"/>
              </w:rPr>
              <w:t xml:space="preserve">Support children to address their offending and anti-social behaviour and develop positive alternatives</w:t>
            </w:r>
          </w:p>
        </w:tc>
      </w:tr>
      <w:tr>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Experience </w:t>
            </w:r>
          </w:p>
        </w:tc>
        <w:tc>
          <w:tcPr>
            <w:tcW w:w="1672"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AF/I</w:t>
            </w:r>
          </w:p>
        </w:tc>
        <w:tc>
          <w:tcPr>
            <w:tcW w:w="4888" w:type="dxa"/>
            <w:shd w:val="clear" w:color="auto" w:fill="FFFFFF"/>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color w:val="595959"/>
                <w:lang w:val="en-GB" w:eastAsia="en-GB" w:bidi="en-GB"/>
              </w:rPr>
            </w:pPr>
            <w:r>
              <w:rPr>
                <w:rFonts w:ascii="Arial" w:hAnsi="Arial" w:eastAsia="Arial" w:cs="Arial"/>
                <w:color w:val="595959"/>
                <w:lang w:val="en-GB" w:eastAsia="en-GB" w:bidi="en-GB"/>
              </w:rPr>
              <w:t xml:space="preserve">Knowledge of legislation relating to the criminal justice system</w:t>
            </w:r>
          </w:p>
        </w:tc>
      </w:tr>
      <w:tr>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Experience</w:t>
            </w:r>
          </w:p>
        </w:tc>
        <w:tc>
          <w:tcPr>
            <w:tcW w:w="1672"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AF/I</w:t>
            </w:r>
          </w:p>
        </w:tc>
        <w:tc>
          <w:tcPr>
            <w:tcW w:w="4888"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color w:val="595959"/>
                <w:lang w:val="en-GB" w:eastAsia="en-GB" w:bidi="en-GB"/>
              </w:rPr>
              <w:t xml:space="preserve">Manage activities to achieve targets</w:t>
            </w:r>
          </w:p>
        </w:tc>
      </w:tr>
      <w:tr>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Experience </w:t>
            </w:r>
          </w:p>
        </w:tc>
        <w:tc>
          <w:tcPr>
            <w:tcW w:w="1672"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AF/I</w:t>
            </w:r>
          </w:p>
        </w:tc>
        <w:tc>
          <w:tcPr>
            <w:tcW w:w="4888"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color w:val="595959"/>
                <w:lang w:val="en-GB" w:eastAsia="en-GB" w:bidi="en-GB"/>
              </w:rPr>
            </w:pPr>
            <w:r>
              <w:rPr>
                <w:rFonts w:ascii="Arial" w:hAnsi="Arial" w:eastAsia="Arial" w:cs="Arial"/>
                <w:color w:val="595959"/>
                <w:lang w:val="en-GB" w:eastAsia="en-GB" w:bidi="en-GB"/>
              </w:rPr>
              <w:t xml:space="preserve">Work as an effective and reflective practitioner</w:t>
            </w:r>
          </w:p>
        </w:tc>
      </w:tr>
      <w:tr>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Experience</w:t>
            </w:r>
          </w:p>
        </w:tc>
        <w:tc>
          <w:tcPr>
            <w:tcW w:w="1672"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AF/I</w:t>
            </w:r>
          </w:p>
        </w:tc>
        <w:tc>
          <w:tcPr>
            <w:tcW w:w="4888" w:type="dxa"/>
            <w:shd w:val="clear" w:color="auto" w:fill="FFFFFF"/>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color w:val="000000"/>
                <w:lang w:val="en-GB" w:eastAsia="en-GB" w:bidi="en-GB"/>
              </w:rPr>
            </w:pPr>
            <w:r>
              <w:rPr>
                <w:rFonts w:ascii="Arial" w:hAnsi="Arial" w:eastAsia="Arial" w:cs="Arial"/>
                <w:color w:val="595959"/>
                <w:lang w:val="en-GB" w:eastAsia="en-GB" w:bidi="en-GB"/>
              </w:rPr>
              <w:t xml:space="preserve">Ensure an effective approach to project and process evaluation</w:t>
            </w:r>
          </w:p>
        </w:tc>
      </w:tr>
      <w:tr>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Experience</w:t>
            </w:r>
          </w:p>
        </w:tc>
        <w:tc>
          <w:tcPr>
            <w:tcW w:w="1672"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AF/I</w:t>
            </w:r>
          </w:p>
        </w:tc>
        <w:tc>
          <w:tcPr>
            <w:tcW w:w="4888" w:type="dxa"/>
            <w:shd w:val="clear" w:color="auto" w:fill="FFFFFF"/>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lang w:val="en-GB" w:eastAsia="en-GB" w:bidi="en-GB"/>
              </w:rPr>
            </w:pPr>
            <w:r>
              <w:rPr>
                <w:rFonts w:ascii="Arial" w:hAnsi="Arial" w:eastAsia="Arial" w:cs="Arial"/>
                <w:color w:val="595959"/>
                <w:lang w:val="en-GB" w:eastAsia="en-GB" w:bidi="en-GB"/>
              </w:rPr>
              <w:t xml:space="preserve">Promote, implement and support effective participation strategies</w:t>
            </w:r>
          </w:p>
        </w:tc>
      </w:tr>
      <w:tr>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Experience </w:t>
            </w:r>
          </w:p>
        </w:tc>
        <w:tc>
          <w:tcPr>
            <w:tcW w:w="1672"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AF/I</w:t>
            </w:r>
          </w:p>
        </w:tc>
        <w:tc>
          <w:tcPr>
            <w:tcW w:w="4888" w:type="dxa"/>
            <w:shd w:val="clear" w:color="auto" w:fill="FFFFFF"/>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color w:val="595959"/>
                <w:lang w:val="en-GB" w:eastAsia="en-GB" w:bidi="en-GB"/>
              </w:rPr>
            </w:pPr>
            <w:r>
              <w:rPr>
                <w:rFonts w:ascii="Arial" w:hAnsi="Arial" w:eastAsia="Arial" w:cs="Arial"/>
                <w:color w:val="595959"/>
                <w:lang w:val="en-GB" w:eastAsia="en-GB" w:bidi="en-GB"/>
              </w:rPr>
              <w:t xml:space="preserve">Ability to communicate and influence at all levels</w:t>
            </w:r>
          </w:p>
        </w:tc>
      </w:tr>
      <w:tr>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Experience</w:t>
            </w:r>
          </w:p>
        </w:tc>
        <w:tc>
          <w:tcPr>
            <w:tcW w:w="1672"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AF/I</w:t>
            </w:r>
          </w:p>
        </w:tc>
        <w:tc>
          <w:tcPr>
            <w:tcW w:w="4888" w:type="dxa"/>
            <w:shd w:val="clear" w:color="auto" w:fill="FFFFFF"/>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lang w:val="en-GB" w:eastAsia="en-GB" w:bidi="en-GB"/>
              </w:rPr>
            </w:pPr>
            <w:r>
              <w:rPr>
                <w:rFonts w:ascii="Arial" w:hAnsi="Arial" w:eastAsia="Arial" w:cs="Arial"/>
                <w:color w:val="595959"/>
                <w:lang w:val="en-GB" w:eastAsia="en-GB" w:bidi="en-GB"/>
              </w:rPr>
              <w:t xml:space="preserve">participate in meetings</w:t>
            </w:r>
          </w:p>
        </w:tc>
      </w:tr>
      <w:tr>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Experience/Skills</w:t>
            </w:r>
          </w:p>
        </w:tc>
        <w:tc>
          <w:tcPr>
            <w:tcW w:w="1672"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AF/I</w:t>
            </w:r>
          </w:p>
        </w:tc>
        <w:tc>
          <w:tcPr>
            <w:tcW w:w="4888" w:type="dxa"/>
            <w:shd w:val="clear" w:color="auto" w:fill="FFFFFF"/>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lang w:val="en-GB" w:eastAsia="en-GB" w:bidi="en-GB"/>
              </w:rPr>
            </w:pPr>
            <w:r>
              <w:rPr>
                <w:rFonts w:ascii="Arial" w:hAnsi="Arial" w:eastAsia="Arial" w:cs="Arial"/>
                <w:color w:val="595959"/>
                <w:lang w:val="en-GB" w:eastAsia="en-GB" w:bidi="en-GB"/>
              </w:rPr>
              <w:t xml:space="preserve">Understand recruitment processes and select appropriate colleagues</w:t>
            </w:r>
          </w:p>
        </w:tc>
      </w:tr>
      <w:tr>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Experience</w:t>
            </w:r>
          </w:p>
        </w:tc>
        <w:tc>
          <w:tcPr>
            <w:tcW w:w="1672"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AF/I</w:t>
            </w:r>
          </w:p>
        </w:tc>
        <w:tc>
          <w:tcPr>
            <w:tcW w:w="4888"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color w:val="595959"/>
                <w:lang w:val="en-GB" w:eastAsia="en-GB" w:bidi="en-GB"/>
              </w:rPr>
              <w:t xml:space="preserve">Retain staff and provide appropriate supervision and appraisal</w:t>
            </w:r>
          </w:p>
        </w:tc>
      </w:tr>
      <w:tr>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Skills</w:t>
            </w:r>
          </w:p>
        </w:tc>
        <w:tc>
          <w:tcPr>
            <w:tcW w:w="1672"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AF/I/T</w:t>
            </w:r>
          </w:p>
        </w:tc>
        <w:tc>
          <w:tcPr>
            <w:tcW w:w="4888" w:type="dxa"/>
            <w:shd w:val="clear" w:color="auto" w:fill="FFFFFF"/>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lang w:val="en-GB" w:eastAsia="en-GB" w:bidi="en-GB"/>
              </w:rPr>
            </w:pPr>
            <w:r>
              <w:rPr>
                <w:rFonts w:ascii="Arial" w:hAnsi="Arial" w:eastAsia="Arial" w:cs="Arial"/>
                <w:color w:val="595959"/>
                <w:lang w:val="en-GB" w:eastAsia="en-GB" w:bidi="en-GB"/>
              </w:rPr>
              <w:t xml:space="preserve">Develop teams and individuals to enhance performance</w:t>
            </w:r>
          </w:p>
        </w:tc>
      </w:tr>
      <w:tr>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Skills</w:t>
            </w:r>
          </w:p>
        </w:tc>
        <w:tc>
          <w:tcPr>
            <w:tcW w:w="1672"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AF/I/T</w:t>
            </w:r>
          </w:p>
        </w:tc>
        <w:tc>
          <w:tcPr>
            <w:tcW w:w="4888" w:type="dxa"/>
            <w:shd w:val="clear" w:color="auto" w:fill="FFFFFF"/>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lang w:val="en-GB" w:eastAsia="en-GB" w:bidi="en-GB"/>
              </w:rPr>
            </w:pPr>
            <w:r>
              <w:rPr>
                <w:rFonts w:ascii="Arial" w:hAnsi="Arial" w:eastAsia="Arial" w:cs="Arial"/>
                <w:color w:val="595959"/>
                <w:lang w:val="en-GB" w:eastAsia="en-GB" w:bidi="en-GB"/>
              </w:rPr>
              <w:t xml:space="preserve">Knowledge of IT including word, Excel and the internet</w:t>
            </w:r>
          </w:p>
        </w:tc>
      </w:tr>
      <w:tr>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Skills</w:t>
            </w:r>
          </w:p>
        </w:tc>
        <w:tc>
          <w:tcPr>
            <w:tcW w:w="1672"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AF/I</w:t>
            </w:r>
          </w:p>
        </w:tc>
        <w:tc>
          <w:tcPr>
            <w:tcW w:w="4888" w:type="dxa"/>
            <w:shd w:val="clear" w:color="auto" w:fill="FFFFFF"/>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lang w:val="en-GB" w:eastAsia="en-GB" w:bidi="en-GB"/>
              </w:rPr>
            </w:pPr>
            <w:r>
              <w:rPr>
                <w:rFonts w:ascii="Arial" w:hAnsi="Arial" w:eastAsia="Arial" w:cs="Arial"/>
                <w:color w:val="595959"/>
                <w:lang w:val="en-GB" w:eastAsia="en-GB" w:bidi="en-GB"/>
              </w:rPr>
              <w:t xml:space="preserve">Understanding of relevant Health and Safety legislation and ensuring own actions reduce risks to health &amp; safety</w:t>
            </w:r>
          </w:p>
        </w:tc>
      </w:tr>
      <w:tr>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Skills</w:t>
            </w:r>
          </w:p>
        </w:tc>
        <w:tc>
          <w:tcPr>
            <w:tcW w:w="1672"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AF</w:t>
            </w:r>
          </w:p>
        </w:tc>
        <w:tc>
          <w:tcPr>
            <w:tcW w:w="4888" w:type="dxa"/>
            <w:shd w:val="clear" w:color="auto" w:fill="FFFFFF"/>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lang w:val="en-GB" w:eastAsia="en-GB" w:bidi="en-GB"/>
              </w:rPr>
            </w:pPr>
            <w:r>
              <w:rPr>
                <w:rFonts w:ascii="Arial" w:hAnsi="Arial" w:eastAsia="Arial" w:cs="Arial"/>
                <w:color w:val="595959"/>
                <w:lang w:val="en-GB" w:eastAsia="en-GB" w:bidi="en-GB"/>
              </w:rPr>
              <w:t xml:space="preserve">Promote equality and value diversity</w:t>
            </w:r>
          </w:p>
        </w:tc>
      </w:tr>
      <w:tr>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Skills</w:t>
            </w:r>
          </w:p>
        </w:tc>
        <w:tc>
          <w:tcPr>
            <w:tcW w:w="1672"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AF/I</w:t>
            </w:r>
          </w:p>
        </w:tc>
        <w:tc>
          <w:tcPr>
            <w:tcW w:w="4888" w:type="dxa"/>
            <w:shd w:val="clear" w:color="auto" w:fill="FFFFFF"/>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lang w:val="en-GB" w:eastAsia="en-GB" w:bidi="en-GB"/>
              </w:rPr>
            </w:pPr>
            <w:r>
              <w:rPr>
                <w:rFonts w:ascii="Arial" w:hAnsi="Arial" w:eastAsia="Arial" w:cs="Arial"/>
                <w:color w:val="595959"/>
                <w:lang w:val="en-GB" w:eastAsia="en-GB" w:bidi="en-GB"/>
              </w:rPr>
              <w:t xml:space="preserve">Contribute to safeguarding children/young people/vulnerable adults</w:t>
            </w:r>
          </w:p>
        </w:tc>
      </w:tr>
      <w:tr>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Skills</w:t>
            </w:r>
          </w:p>
        </w:tc>
        <w:tc>
          <w:tcPr>
            <w:tcW w:w="1672"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AF/I</w:t>
            </w:r>
          </w:p>
        </w:tc>
        <w:tc>
          <w:tcPr>
            <w:tcW w:w="4888" w:type="dxa"/>
            <w:shd w:val="clear" w:color="auto" w:fill="FFFFFF"/>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lang w:val="en-GB" w:eastAsia="en-GB" w:bidi="en-GB"/>
              </w:rPr>
            </w:pPr>
            <w:r>
              <w:rPr>
                <w:rFonts w:ascii="Arial" w:hAnsi="Arial" w:eastAsia="Arial" w:cs="Arial"/>
                <w:color w:val="595959"/>
                <w:lang w:val="en-GB" w:eastAsia="en-GB" w:bidi="en-GB"/>
              </w:rPr>
              <w:t xml:space="preserve">Ensure confidentiality is maintained and data protection legislation is adhered to</w:t>
            </w:r>
          </w:p>
        </w:tc>
      </w:tr>
      <w:tr>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Skills</w:t>
            </w:r>
          </w:p>
        </w:tc>
        <w:tc>
          <w:tcPr>
            <w:tcW w:w="1672"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AF/I</w:t>
            </w:r>
          </w:p>
        </w:tc>
        <w:tc>
          <w:tcPr>
            <w:tcW w:w="4888" w:type="dxa"/>
            <w:shd w:val="clear" w:color="auto" w:fill="FFFFFF"/>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lang w:val="en-GB" w:eastAsia="en-GB" w:bidi="en-GB"/>
              </w:rPr>
            </w:pPr>
          </w:p>
        </w:tc>
      </w:tr>
      <w:tr>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Skills</w:t>
            </w:r>
          </w:p>
        </w:tc>
        <w:tc>
          <w:tcPr>
            <w:tcW w:w="1672"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r>
              <w:rPr>
                <w:rFonts w:ascii="Arial" w:hAnsi="Arial" w:eastAsia="Arial" w:cs="Arial"/>
                <w:lang w:val="en-GB" w:eastAsia="en-GB" w:bidi="en-GB"/>
              </w:rPr>
              <w:t xml:space="preserve">AF/I</w:t>
            </w:r>
          </w:p>
        </w:tc>
        <w:tc>
          <w:tcPr>
            <w:tcW w:w="4888" w:type="dxa"/>
            <w:shd w:val="clear" w:color="auto" w:fill="FFFFFF"/>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lang w:val="en-GB" w:eastAsia="en-GB" w:bidi="en-GB"/>
              </w:rPr>
            </w:pPr>
          </w:p>
        </w:tc>
      </w:tr>
    </w:tbl>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Style w:val="Strong"/>
          <w:rFonts w:ascii="Arial" w:hAnsi="Arial" w:eastAsia="Arial" w:cs="Arial"/>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lang w:val="en-GB" w:eastAsia="en-GB" w:bidi="en-GB"/>
        </w:rPr>
      </w:pPr>
      <w:r>
        <w:rPr>
          <w:rFonts w:ascii="Arial" w:hAnsi="Arial" w:eastAsia="Arial" w:cs="Arial"/>
          <w:b/>
          <w:bCs/>
          <w:lang w:val="en-GB" w:eastAsia="en-GB" w:bidi="en-GB"/>
        </w:rPr>
        <w:t xml:space="preserve">At Birmingham Children’s Trust, we are dedicated to safeguarding and promoting the welfare of children and young people. We expect our staff to create an environment and culture that promotes equality, diversity, and inclusion and advocate for anti-discriminatory practices and behaviours.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lang w:val="en-GB" w:eastAsia="en-GB" w:bidi="en-GB"/>
        </w:rPr>
      </w:pPr>
    </w:p>
    <w:sectPr>
      <w:headerReference w:type="default" r:id="rId00008"/>
      <w:footerReference w:type="default" r:id="rId00009"/>
      <w:pgSz w:w="12240" w:h="15840"/>
      <w:pgMar w:top="700" w:right="1200" w:bottom="700" w:left="1200" w:header="500" w:footer="500"/>
      <w15:footnoteColumns w:val="1"/>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0002EFF" w:usb1="C000247B" w:usb2="00000009" w:usb3="00000000" w:csb0="200001FF" w:csb1="00000000"/>
  </w:font>
  <w:font w:name="Liberation Sans">
    <w:charset w:val="01"/>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mc="http://schemas.openxmlformats.org/markup-compatibility/2006" xmlns:w14="http://schemas.microsoft.com/office/word/2010/wordml" xmlns:wpc="http://schemas.microsoft.com/office/word/2010/wordprocessingCanvas" xmlns:wpg="http://schemas.microsoft.com/office/word/2010/wordprocessingGroup" xmlns:wps="http://schemas.microsoft.com/office/word/2010/wordprocessingShape" xmlns:w15="http://schemas.microsoft.com/office/word/2012/wordml" xmlns:w16du="http://schemas.microsoft.com/office/word/2023/wordml/word16du" xmlns:tx19="http://schemas.textcontrol.com/tx/1900" xmlns:tx23="http://schemas.textcontrol.com/tx/2300" xmlns:tx26="http://schemas.textcontrol.com/tx/2600" mc:Ignorable="w14 wpc wpg wps w15 w16du tx19 tx23 tx26">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drawing>
        <wp:anchor distT="0" distB="0" distL="114300" distR="114300" simplePos="0" relativeHeight="251659264" behindDoc="0" locked="0" layoutInCell="1" hidden="0" allowOverlap="1">
          <wp:simplePos x="0" y="0"/>
          <wp:positionH relativeFrom="column">
            <wp:posOffset>3551555</wp:posOffset>
          </wp:positionH>
          <wp:positionV relativeFrom="paragraph">
            <wp:posOffset>0</wp:posOffset>
          </wp:positionV>
          <wp:extent cx="4699635" cy="4699635"/>
          <wp:wrapNone/>
          <wp:docPr id="2" name="Picture 2"/>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7"/>
                  <a:stretch>
                    <a:fillRect/>
                  </a:stretch>
                </pic:blipFill>
                <pic:spPr>
                  <a:xfrm>
                    <a:off x="0" y="0"/>
                    <a:ext cx="4699635" cy="4699635"/>
                  </a:xfrm>
                  <a:prstGeom prst="rect">
                    <a:avLst/>
                  </a:prstGeom>
                </pic:spPr>
              </pic:pic>
            </a:graphicData>
          </a:graphic>
        </wp:anchor>
      </w:drawing>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mc="http://schemas.openxmlformats.org/markup-compatibility/2006" xmlns:w14="http://schemas.microsoft.com/office/word/2010/wordml" xmlns:wpc="http://schemas.microsoft.com/office/word/2010/wordprocessingCanvas" xmlns:wpg="http://schemas.microsoft.com/office/word/2010/wordprocessingGroup" xmlns:wps="http://schemas.microsoft.com/office/word/2010/wordprocessingShape" xmlns:w15="http://schemas.microsoft.com/office/word/2012/wordml" xmlns:w16du="http://schemas.microsoft.com/office/word/2023/wordml/word16du" xmlns:tx19="http://schemas.textcontrol.com/tx/1900" xmlns:tx23="http://schemas.textcontrol.com/tx/2300" xmlns:tx26="http://schemas.textcontrol.com/tx/2600" mc:Ignorable="w14 wpc wpg wps w15 w16du tx19 tx23 tx26">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right"/>
      <w:rPr>
        <w:lang w:val="en-GB" w:eastAsia="en-GB" w:bidi="en-GB"/>
      </w:rPr>
    </w:pPr>
    <w:r>
      <w:rPr>
        <w:lang w:val="en-GB" w:eastAsia="en-GB" w:bidi="en-GB"/>
      </w:rPr>
      <w:drawing>
        <wp:inline distT="0" distB="0" distL="0" distR="0">
          <wp:extent cx="1997710" cy="398145"/>
          <wp:docPr id="1" name="Picture 1"/>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6"/>
                  <a:stretch>
                    <a:fillRect/>
                  </a:stretch>
                </pic:blipFill>
                <pic:spPr>
                  <a:xfrm>
                    <a:off x="0" y="0"/>
                    <a:ext cx="1997710" cy="398145"/>
                  </a:xfrm>
                  <a:prstGeom prst="rect">
                    <a:avLst/>
                  </a:prstGeom>
                </pic:spPr>
              </pic:pic>
            </a:graphicData>
          </a:graphic>
        </wp:inline>
      </w:drawing>
    </w:r>
  </w:p>
</w:hdr>
</file>

<file path=word/numbering.xml><?xml version="1.0" encoding="utf-8"?>
<w:numbering xmlns:w="http://schemas.openxmlformats.org/wordprocessingml/2006/main">
  <w:abstractNum w:abstractNumId="0">
    <w:multiLevelType w:val="singleLevel"/>
    <w:lvl w:ilvl="0">
      <w:start w:val="1"/>
      <w:numFmt w:val="bullet"/>
      <w:suff w:val="tab"/>
      <w:lvlText w:val=""/>
      <w:pPr>
        <w:ind w:left="770" w:hanging="360"/>
        <w:tabs>
          <w:tab w:val="num" w:pos="770"/>
        </w:tabs>
      </w:pPr>
      <w:rPr>
        <w:rFonts w:hint="default" w:ascii="Symbol" w:hAnsi="Symbol" w:eastAsia="Symbol" w:cs="Symbol"/>
        <w:b w:val="off"/>
        <w:i w:val="off"/>
        <w:strike w:val="off"/>
        <w:color w:val="auto"/>
        <w:position w:val="0"/>
        <w:sz w:val="22"/>
        <w:u w:val="none"/>
        <w:shd w:val="clear" w:color="auto" w:fill="auto"/>
      </w:rPr>
    </w:lvl>
  </w:abstractNum>
  <w:abstractNum w:abstractNumId="1">
    <w:multiLevelType w:val="singleLevel"/>
    <w:lvl w:ilvl="0">
      <w:start w:val="1"/>
      <w:numFmt w:val="bullet"/>
      <w:suff w:val="tab"/>
      <w:lvlText w:val=""/>
      <w:pPr>
        <w:ind w:left="720" w:hanging="360"/>
        <w:tabs>
          <w:tab w:val="num" w:pos="720"/>
        </w:tabs>
      </w:pPr>
      <w:rPr>
        <w:rFonts w:hint="default" w:ascii="Symbol" w:hAnsi="Symbol" w:eastAsia="Symbol" w:cs="Symbol"/>
        <w:b w:val="off"/>
        <w:i w:val="off"/>
        <w:strike w:val="off"/>
        <w:color w:val="auto"/>
        <w:position w:val="0"/>
        <w:sz w:val="22"/>
        <w:u w:val="none"/>
        <w:shd w:val="clear" w:color="auto" w:fill="auto"/>
      </w:rPr>
    </w:lvl>
  </w:abstractNum>
  <w:abstractNum w:abstractNumId="2">
    <w:multiLevelType w:val="singleLevel"/>
    <w:lvl w:ilvl="0">
      <w:start w:val="1"/>
      <w:numFmt w:val="bullet"/>
      <w:suff w:val="tab"/>
      <w:lvlText w:val=""/>
      <w:pPr>
        <w:ind w:left="720" w:hanging="360"/>
        <w:tabs>
          <w:tab w:val="num" w:pos="720"/>
        </w:tabs>
      </w:pPr>
      <w:rPr>
        <w:rFonts w:hint="default" w:ascii="Symbol" w:hAnsi="Symbol" w:eastAsia="Symbol" w:cs="Symbol"/>
        <w:b w:val="off"/>
        <w:i w:val="off"/>
        <w:strike w:val="off"/>
        <w:color w:val="000000"/>
        <w:position w:val="0"/>
        <w:sz w:val="20"/>
        <w:u w:val="none"/>
        <w:shd w:val="clear" w:color="auto"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defaultTabStop w:val="1134"/>
  <w:compat>
    <w:noExtraLineSpacing/>
    <w:doNotUseHTMLParagraphAutoSpacing/>
    <w:compatSetting w:name="compatibilityMode" w:uri="http://schemas.microsoft.com/office/word" w:val="15"/>
  </w:compat>
  <tx24:txVer tx24:val="32.0.434.500"/>
</w:settings>
</file>

<file path=word/styles.xml><?xml version="1.0" encoding="utf-8"?>
<w:styles xmlns:w="http://schemas.openxmlformats.org/wordprocessingml/2006/main">
  <w:docDefaults>
    <w:rPrDefault>
      <w:rPr>
        <w:rFonts w:ascii="Arial"/>
        <w:sz w:val="24"/>
      </w:rPr>
    </w:rPrDefault>
  </w:docDefaults>
  <w:style w:type="paragraph" w:styleId="[Normal]" w:customStyle="1">
    <w:name w:val="[Normal]"/>
    <w:basedOn w:val="Normal"/>
    <w:next w:val="[Normal]"/>
    <w:qFormat/>
    <w:pPr>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pPr>
    <w:rPr>
      <w:rFonts w:ascii="Arial" w:hAnsi="Arial" w:eastAsia="Arial" w:cs="Arial"/>
      <w:sz w:val="20"/>
      <w:szCs w:val="20"/>
      <w:lang w:val="en-GB" w:eastAsia="en-GB" w:bidi="en-GB"/>
    </w:rPr>
  </w:style>
  <w:style w:type="paragraph" w:styleId="Normal">
    <w:name w:val="Normal"/>
    <w:next w:val="Normal"/>
    <w:qFormat/>
    <w:pPr>
      <w:widowControl w:val="on"/>
      <w:shd w:val="clear" w:color="auto" w:fill="auto"/>
      <w:spacing w:before="0" w:after="120" w:line="240" w:lineRule="atLeast"/>
      <w:ind w:left="0" w:right="0" w:firstLine="0"/>
      <w:jc w:val="left"/>
      <w:outlineLvl w:val="9"/>
    </w:pPr>
    <w:rPr>
      <w:rFonts w:ascii="Calibri" w:hAnsi="Calibri" w:eastAsia="Calibri" w:cs="Calibri"/>
      <w:b w:val="off"/>
      <w:bCs w:val="off"/>
      <w:i w:val="off"/>
      <w:iCs w:val="off"/>
      <w:caps w:val="off"/>
      <w:smallCaps w:val="off"/>
      <w:strike w:val="off"/>
      <w:color w:val="auto"/>
      <w:spacing w:val="0"/>
      <w:w w:val="100"/>
      <w:position w:val="0"/>
      <w:sz w:val="22"/>
      <w:szCs w:val="22"/>
      <w:shd w:val="clear" w:color="auto" w:fill="auto"/>
      <w:vertAlign w:val="baseline"/>
      <w:rtl w:val="off"/>
      <w:lang w:val="en-GB" w:eastAsia="en-GB" w:bidi="en-GB"/>
    </w:rPr>
  </w:style>
  <w:style w:type="character" w:styleId="Strong">
    <w:name w:val="Strong"/>
    <w:qFormat/>
    <w:rPr>
      <w:b/>
      <w:bCs/>
      <w:rtl w:val="off"/>
    </w:rPr>
  </w:style>
  <w:style w:type="paragraph" w:styleId="NormalWeb">
    <w:name w:val="Normal (Web)"/>
    <w:basedOn w:val="Normal"/>
    <w:next w:val="NormalWeb"/>
    <w:qFormat/>
    <w:pPr>
      <w:spacing w:after="0" w:line="240" w:lineRule="auto"/>
    </w:pPr>
    <w:rPr>
      <w:rFonts w:ascii="Times New Roman" w:hAnsi="Times New Roman" w:eastAsia="Times New Roman" w:cs="Times New Roman"/>
      <w:sz w:val="24"/>
      <w:szCs w:val="24"/>
      <w:lang w:val="en-GB" w:eastAsia="en-GB" w:bidi="en-GB"/>
    </w:rPr>
  </w:style>
  <w:style w:type="paragraph" w:styleId="ListParagraph">
    <w:name w:val="List Paragraph"/>
    <w:basedOn w:val="Normal"/>
    <w:next w:val="ListParagraph"/>
    <w:qFormat/>
    <w:pPr>
      <w:ind w:left="720"/>
    </w:pPr>
    <w:rPr>
      <w:lang w:val="en-GB" w:eastAsia="en-GB" w:bidi="en-GB"/>
    </w:rPr>
  </w:style>
  <w:style w:type="paragraph" w:styleId="BodyText">
    <w:name w:val="Body Text"/>
    <w:basedOn w:val="Normal"/>
    <w:next w:val="BodyText"/>
    <w:qFormat/>
    <w:pPr>
      <w:spacing w:after="140" w:line="276" w:lineRule="auto"/>
    </w:pPr>
    <w:rPr>
      <w:lang w:val="en-GB" w:eastAsia="en-GB" w:bidi="en-GB"/>
    </w:rPr>
  </w:style>
  <w:style w:type="paragraph" w:styleId="List">
    <w:name w:val="List"/>
    <w:basedOn w:val="BodyText"/>
    <w:next w:val="List"/>
    <w:qFormat/>
    <w:pPr/>
    <w:rPr>
      <w:lang w:val="en-GB" w:eastAsia="en-GB" w:bidi="en-GB"/>
    </w:rPr>
  </w:style>
  <w:style w:type="paragraph" w:styleId="Heading" w:customStyle="1">
    <w:name w:val="Heading"/>
    <w:basedOn w:val="Normal"/>
    <w:next w:val="BodyText"/>
    <w:qFormat/>
    <w:pPr>
      <w:keepNext/>
      <w:spacing w:before="240"/>
    </w:pPr>
    <w:rPr>
      <w:rFonts w:ascii="Liberation Sans" w:hAnsi="Liberation Sans" w:eastAsia="Liberation Sans" w:cs="Liberation Sans"/>
      <w:sz w:val="28"/>
      <w:szCs w:val="28"/>
      <w:lang w:val="en-GB" w:eastAsia="en-GB" w:bidi="en-GB"/>
    </w:rPr>
  </w:style>
  <w:style w:type="paragraph" w:styleId="Heading1">
    <w:name w:val="heading 1"/>
    <w:basedOn w:val="Heading"/>
    <w:next w:val="Heading1"/>
    <w:qFormat/>
    <w:pPr>
      <w:keepLines/>
      <w:spacing w:before="480"/>
      <w:outlineLvl w:val="0"/>
    </w:pPr>
    <w:rPr>
      <w:b/>
      <w:bCs/>
      <w:sz w:val="48"/>
      <w:szCs w:val="48"/>
      <w:lang w:val="en-GB" w:eastAsia="en-GB" w:bidi="en-GB"/>
    </w:rPr>
  </w:style>
  <w:style w:type="paragraph" w:styleId="Heading2">
    <w:name w:val="heading 2"/>
    <w:basedOn w:val="Heading"/>
    <w:next w:val="Heading2"/>
    <w:qFormat/>
    <w:pPr>
      <w:keepLines/>
      <w:spacing w:before="360" w:after="80"/>
      <w:outlineLvl w:val="1"/>
    </w:pPr>
    <w:rPr>
      <w:b/>
      <w:bCs/>
      <w:sz w:val="36"/>
      <w:szCs w:val="36"/>
      <w:lang w:val="en-GB" w:eastAsia="en-GB" w:bidi="en-GB"/>
    </w:rPr>
  </w:style>
  <w:style w:type="paragraph" w:styleId="Heading3">
    <w:name w:val="heading 3"/>
    <w:basedOn w:val="Heading"/>
    <w:next w:val="Heading3"/>
    <w:qFormat/>
    <w:pPr>
      <w:keepLines/>
      <w:spacing w:before="280" w:after="80"/>
      <w:outlineLvl w:val="2"/>
    </w:pPr>
    <w:rPr>
      <w:b/>
      <w:bCs/>
      <w:lang w:val="en-GB" w:eastAsia="en-GB" w:bidi="en-GB"/>
    </w:rPr>
  </w:style>
  <w:style w:type="paragraph" w:styleId="Heading4">
    <w:name w:val="heading 4"/>
    <w:basedOn w:val="Heading"/>
    <w:next w:val="Heading4"/>
    <w:qFormat/>
    <w:pPr>
      <w:keepLines/>
      <w:spacing w:after="40"/>
      <w:outlineLvl w:val="3"/>
    </w:pPr>
    <w:rPr>
      <w:b/>
      <w:bCs/>
      <w:sz w:val="24"/>
      <w:szCs w:val="24"/>
      <w:lang w:val="en-GB" w:eastAsia="en-GB" w:bidi="en-GB"/>
    </w:rPr>
  </w:style>
  <w:style w:type="paragraph" w:styleId="Heading5">
    <w:name w:val="heading 5"/>
    <w:basedOn w:val="Heading"/>
    <w:next w:val="Heading5"/>
    <w:qFormat/>
    <w:pPr>
      <w:keepLines/>
      <w:spacing w:before="220" w:after="40"/>
      <w:outlineLvl w:val="4"/>
    </w:pPr>
    <w:rPr>
      <w:b/>
      <w:bCs/>
      <w:lang w:val="en-GB" w:eastAsia="en-GB" w:bidi="en-GB"/>
    </w:rPr>
  </w:style>
  <w:style w:type="paragraph" w:styleId="Heading6">
    <w:name w:val="heading 6"/>
    <w:basedOn w:val="Heading"/>
    <w:next w:val="Heading6"/>
    <w:qFormat/>
    <w:pPr>
      <w:keepLines/>
      <w:spacing w:before="200" w:after="40"/>
      <w:outlineLvl w:val="5"/>
    </w:pPr>
    <w:rPr>
      <w:b/>
      <w:bCs/>
      <w:sz w:val="20"/>
      <w:szCs w:val="20"/>
      <w:lang w:val="en-GB" w:eastAsia="en-GB" w:bidi="en-GB"/>
    </w:rPr>
  </w:style>
  <w:style w:type="paragraph" w:styleId="Caption">
    <w:name w:val="caption"/>
    <w:basedOn w:val="Normal"/>
    <w:next w:val="Caption"/>
    <w:qFormat/>
    <w:pPr>
      <w:spacing w:before="120"/>
    </w:pPr>
    <w:rPr>
      <w:i/>
      <w:iCs/>
      <w:sz w:val="24"/>
      <w:szCs w:val="24"/>
      <w:lang w:val="en-GB" w:eastAsia="en-GB" w:bidi="en-GB"/>
    </w:rPr>
  </w:style>
  <w:style w:type="paragraph" w:styleId="Index" w:customStyle="1">
    <w:name w:val="Index"/>
    <w:basedOn w:val="Normal"/>
    <w:next w:val="Index"/>
    <w:qFormat/>
    <w:pPr/>
    <w:rPr>
      <w:lang w:val="en-GB" w:eastAsia="en-GB" w:bidi="en-GB"/>
    </w:rPr>
  </w:style>
  <w:style w:type="paragraph" w:styleId="Header and Footer" w:customStyle="1">
    <w:name w:val="Header and Footer"/>
    <w:basedOn w:val="Normal"/>
    <w:next w:val="Header and Footer"/>
    <w:qFormat/>
    <w:pPr/>
    <w:rPr>
      <w:lang w:val="en-GB" w:eastAsia="en-GB" w:bidi="en-GB"/>
    </w:rPr>
  </w:style>
  <w:style w:type="paragraph" w:styleId="Header">
    <w:name w:val="header"/>
    <w:basedOn w:val="Header and Footer"/>
    <w:next w:val="Header"/>
    <w:qFormat/>
    <w:pPr/>
    <w:rPr>
      <w:lang w:val="en-GB" w:eastAsia="en-GB" w:bidi="en-GB"/>
    </w:rPr>
  </w:style>
  <w:style w:type="paragraph" w:styleId="Footer">
    <w:name w:val="footer"/>
    <w:basedOn w:val="Header and Footer"/>
    <w:next w:val="Footer"/>
    <w:qFormat/>
    <w:pPr/>
    <w:rPr>
      <w:lang w:val="en-GB" w:eastAsia="en-GB" w:bidi="en-GB"/>
    </w:rPr>
  </w:style>
  <w:style w:type="character" w:styleId="CommentReference">
    <w:name w:val="annotation reference"/>
    <w:qFormat/>
    <w:rPr>
      <w:sz w:val="16"/>
      <w:szCs w:val="16"/>
      <w:rtl w:val="off"/>
    </w:rPr>
  </w:style>
  <w:style w:type="paragraph" w:styleId="CommentText">
    <w:name w:val="annotation text"/>
    <w:basedOn w:val="Normal"/>
    <w:next w:val="CommentText"/>
    <w:qFormat/>
    <w:pPr>
      <w:spacing w:line="240" w:lineRule="auto"/>
    </w:pPr>
    <w:rPr>
      <w:sz w:val="20"/>
      <w:szCs w:val="20"/>
      <w:lang w:val="en-GB" w:eastAsia="en-GB" w:bidi="en-GB"/>
    </w:rPr>
  </w:style>
  <w:style w:type="paragraph" w:styleId="CommentSubject">
    <w:name w:val="annotation subject"/>
    <w:basedOn w:val="CommentText"/>
    <w:next w:val="CommentText"/>
    <w:qFormat/>
    <w:pPr/>
    <w:rPr>
      <w:b/>
      <w:bCs/>
      <w:lang w:val="en-GB" w:eastAsia="en-GB" w:bidi="en-GB"/>
    </w:rPr>
  </w:style>
  <w:style w:type="character" w:styleId="Comment Text Char" w:customStyle="1">
    <w:name w:val="Comment Text Char"/>
    <w:qFormat/>
    <w:rPr>
      <w:sz w:val="20"/>
      <w:szCs w:val="20"/>
      <w:rtl w:val="off"/>
    </w:rPr>
  </w:style>
  <w:style w:type="character" w:styleId="Comment Subject Char" w:customStyle="1">
    <w:name w:val="Comment Subject Char"/>
    <w:basedOn w:val="Comment Text Char"/>
    <w:qFormat/>
    <w:rPr>
      <w:b/>
      <w:bCs/>
      <w:sz w:val="20"/>
      <w:szCs w:val="20"/>
    </w:rPr>
  </w:style>
  <w:style w:type="paragraph" w:styleId="BodyTextIndent">
    <w:name w:val="Body Text Indent"/>
    <w:basedOn w:val="Normal"/>
    <w:next w:val="BodyTextIndent"/>
    <w:qFormat/>
    <w:pPr>
      <w:ind w:left="283"/>
    </w:pPr>
    <w:rPr>
      <w:lang w:val="en-GB" w:eastAsia="en-GB" w:bidi="en-GB"/>
    </w:rPr>
  </w:style>
  <w:style w:type="character" w:styleId="Body Text Indent Char" w:customStyle="1">
    <w:name w:val="Body Text Indent Char"/>
    <w:qFormat/>
    <w:rPr>
      <w:rtl w:val="off"/>
    </w:rPr>
  </w:style>
  <w:style w:type="paragraph" w:styleId="NoSpacing">
    <w:name w:val="No Spacing"/>
    <w:basedOn w:val="[Normal]"/>
    <w:next w:val="NoSpacing"/>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Calibri" w:hAnsi="Calibri" w:eastAsia="Calibri" w:cs="Calibri"/>
      <w:sz w:val="22"/>
      <w:szCs w:val="22"/>
      <w:lang w:val="en-GB" w:eastAsia="en-GB" w:bidi="en-GB"/>
    </w:rPr>
  </w:style>
  <w:style w:type="character" w:styleId="Hyperlink">
    <w:name w:val="Hyperlink"/>
    <w:qFormat/>
    <w:rPr>
      <w:color w:val="0000FF"/>
      <w:u w:val="single"/>
      <w:rtl w:val="off"/>
    </w:rPr>
  </w:style>
  <w:style w:type="paragraph" w:styleId="Revision">
    <w:name w:val="Revision"/>
    <w:basedOn w:val="[Normal]"/>
    <w:next w:val="Revision"/>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Calibri" w:hAnsi="Calibri" w:eastAsia="Calibri" w:cs="Calibri"/>
      <w:sz w:val="22"/>
      <w:szCs w:val="22"/>
      <w:lang w:val="en-GB" w:eastAsia="en-GB" w:bidi="en-GB"/>
    </w:rPr>
  </w:style>
  <w:style w:type="character" w:styleId="List Paragraph Char" w:customStyle="1">
    <w:name w:val="List Paragraph Char"/>
    <w:qFormat/>
    <w:rPr>
      <w:rtl w:val="off"/>
    </w:rPr>
  </w:style>
</w:styles>
</file>

<file path=word/_rels/document.xml.rels><?xml version="1.0" encoding="UTF-8" standalone="yes"?><Relationships xmlns="http://schemas.openxmlformats.org/package/2006/relationships">
	<Relationship Id="rId00005" Type="http://schemas.openxmlformats.org/officeDocument/2006/relationships/styles" Target="styles.xml"/>
	<Relationship Id="rId00008" Type="http://schemas.openxmlformats.org/officeDocument/2006/relationships/header" Target="header0001.xml"/>
	<Relationship Id="rId00009" Type="http://schemas.openxmlformats.org/officeDocument/2006/relationships/footer" Target="footer0001.xml"/>
	<Relationship Id="rId00010" Type="http://schemas.openxmlformats.org/officeDocument/2006/relationships/numbering" Target="numbering.xml"/>
	<Relationship Id="rId00011" Type="http://schemas.openxmlformats.org/officeDocument/2006/relationships/fontTable" Target="fontTable.xml"/>
	<Relationship Id="rId00012" Type="http://schemas.openxmlformats.org/officeDocument/2006/relationships/settings" Target="settings.xml"/>
</Relationships>
</file>

<file path=word/_rels/footer0001.xml.rels><?xml version="1.0" encoding="UTF-8" standalone="yes"?><Relationships xmlns="http://schemas.openxmlformats.org/package/2006/relationships">
	<Relationship Id="rId00007" Type="http://schemas.openxmlformats.org/officeDocument/2006/relationships/image" Target="media/image0002.tif"/>
</Relationships>
</file>

<file path=word/_rels/header0001.xml.rels><?xml version="1.0" encoding="UTF-8" standalone="yes"?><Relationships xmlns="http://schemas.openxmlformats.org/package/2006/relationships">
	<Relationship Id="rId00006" Type="http://schemas.openxmlformats.org/officeDocument/2006/relationships/image" Target="media/image0001.png"/>
</Relationships>
</file>

<file path=docProps/app.xml><?xml version="1.0" encoding="utf-8"?>
<Properties xmlns="http://schemas.openxmlformats.org/officeDocument/2006/extended-properties" xmlns:vt="http://schemas.openxmlformats.org/officeDocument/2006/docPropsVTypes">
  <Application>Microsoft Office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html-to-docx html-to-docx</cp:keywords>
  <dc:creator>RoleMapper</dc:creator>
  <dcterms:created xsi:type="dcterms:W3CDTF">2026-03-19T16:40:00Z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7471b1-27ab-4640-9264-e69a67407ca3_Enabled">
    <vt:lpwstr>true</vt:lpwstr>
  </property>
  <property fmtid="{D5CDD505-2E9C-101B-9397-08002B2CF9AE}" pid="3" name="MSIP_Label_a17471b1-27ab-4640-9264-e69a67407ca3_SetDate">
    <vt:lpwstr>2024-05-09T10:38:46Z</vt:lpwstr>
  </property>
  <property fmtid="{D5CDD505-2E9C-101B-9397-08002B2CF9AE}" pid="4" name="MSIP_Label_a17471b1-27ab-4640-9264-e69a67407ca3_ActionId">
    <vt:lpwstr>23349509-f910-4a1e-bd40-87813f2ace3e</vt:lpwstr>
  </property>
  <property fmtid="{D5CDD505-2E9C-101B-9397-08002B2CF9AE}" pid="5" name="MSIP_Label_a17471b1-27ab-4640-9264-e69a67407ca3_Method">
    <vt:lpwstr>Standard</vt:lpwstr>
  </property>
  <property fmtid="{D5CDD505-2E9C-101B-9397-08002B2CF9AE}" pid="6" name="ContentTypeId">
    <vt:lpwstr>0x0101007C29A7AF88479F4789B114F9E39B6537</vt:lpwstr>
  </property>
  <property fmtid="{D5CDD505-2E9C-101B-9397-08002B2CF9AE}" pid="7" name="MSIP_Label_a17471b1-27ab-4640-9264-e69a67407ca3_SiteId">
    <vt:lpwstr>699ace67-d2e4-4bcd-b303-d2bbe2b9bbf1</vt:lpwstr>
  </property>
  <property fmtid="{D5CDD505-2E9C-101B-9397-08002B2CF9AE}" pid="8" name="MSIP_Label_a17471b1-27ab-4640-9264-e69a67407ca3_Name">
    <vt:lpwstr>BCC - OFFICIAL</vt:lpwstr>
  </property>
  <property fmtid="{D5CDD505-2E9C-101B-9397-08002B2CF9AE}" pid="9" name="MSIP_Label_a17471b1-27ab-4640-9264-e69a67407ca3_ContentBits">
    <vt:lpwstr>2</vt:lpwstr>
  </property>
  <property fmtid="{D5CDD505-2E9C-101B-9397-08002B2CF9AE}" pid="10" name="GrammarlyDocumentId">
    <vt:lpwstr>88b665d692b2202723d1b7a4df3d1c75f1615b3a80be7ec1f7ba4a59392bdd6c</vt:lpwstr>
  </property>
</Properties>
</file>